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86" w:rsidRDefault="00773C86" w:rsidP="005F7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3C86" w:rsidRPr="006D5D25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5">
        <w:rPr>
          <w:rFonts w:ascii="Times New Roman" w:hAnsi="Times New Roman" w:cs="Times New Roman"/>
          <w:b/>
          <w:sz w:val="28"/>
          <w:szCs w:val="28"/>
        </w:rPr>
        <w:t>Региональная общественная организация</w:t>
      </w:r>
    </w:p>
    <w:p w:rsidR="00773C86" w:rsidRPr="006D5D25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5">
        <w:rPr>
          <w:rFonts w:ascii="Times New Roman" w:hAnsi="Times New Roman" w:cs="Times New Roman"/>
          <w:b/>
          <w:sz w:val="28"/>
          <w:szCs w:val="28"/>
        </w:rPr>
        <w:t>«Профессиональный союз работников торговли, общественного питания и потребкооперации города Москвы»</w:t>
      </w:r>
    </w:p>
    <w:p w:rsidR="00773C86" w:rsidRPr="006D5D25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86" w:rsidRPr="006D5D25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86" w:rsidRPr="006D5D25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Pr="00F35948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5948">
        <w:rPr>
          <w:rFonts w:ascii="Times New Roman" w:hAnsi="Times New Roman" w:cs="Times New Roman"/>
          <w:b/>
          <w:sz w:val="44"/>
          <w:szCs w:val="44"/>
        </w:rPr>
        <w:t xml:space="preserve">Информационный бюллетень </w:t>
      </w:r>
    </w:p>
    <w:p w:rsidR="00773C86" w:rsidRPr="006D5D25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25">
        <w:rPr>
          <w:rFonts w:ascii="Times New Roman" w:hAnsi="Times New Roman" w:cs="Times New Roman"/>
          <w:b/>
          <w:sz w:val="24"/>
          <w:szCs w:val="24"/>
        </w:rPr>
        <w:t>(в помощь профсоюзным организациям)</w:t>
      </w:r>
    </w:p>
    <w:p w:rsidR="00773C86" w:rsidRPr="006D5D25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Pr="006D5D25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Pr="006D5D25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Pr="006D5D25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Pr="006D5D25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Pr="006D5D25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Pr="006D5D25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Pr="00F35948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86" w:rsidRPr="00F35948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948">
        <w:rPr>
          <w:rFonts w:ascii="Times New Roman" w:hAnsi="Times New Roman" w:cs="Times New Roman"/>
          <w:b/>
          <w:sz w:val="28"/>
          <w:szCs w:val="28"/>
        </w:rPr>
        <w:t>г. Москва</w:t>
      </w:r>
    </w:p>
    <w:p w:rsidR="00773C86" w:rsidRPr="00F35948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декабрь 202</w:t>
      </w:r>
      <w:r w:rsidRPr="00773C86">
        <w:rPr>
          <w:rFonts w:ascii="Times New Roman" w:hAnsi="Times New Roman" w:cs="Times New Roman"/>
          <w:b/>
          <w:sz w:val="24"/>
          <w:szCs w:val="24"/>
        </w:rPr>
        <w:t>2</w:t>
      </w:r>
      <w:r w:rsidRPr="00F35948">
        <w:rPr>
          <w:rFonts w:ascii="Times New Roman" w:hAnsi="Times New Roman" w:cs="Times New Roman"/>
          <w:b/>
          <w:sz w:val="24"/>
          <w:szCs w:val="24"/>
        </w:rPr>
        <w:t>г.</w:t>
      </w:r>
    </w:p>
    <w:p w:rsidR="00773C86" w:rsidRPr="00F35948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86" w:rsidRPr="00773C86" w:rsidRDefault="00773C86" w:rsidP="005F7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C5D" w:rsidRDefault="005F7C5D" w:rsidP="005F7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2643F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CC59AA" w:rsidRPr="006041A2" w:rsidRDefault="00CC59AA" w:rsidP="000B2412">
      <w:pPr>
        <w:pStyle w:val="a7"/>
        <w:numPr>
          <w:ilvl w:val="0"/>
          <w:numId w:val="1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41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Указ Мэра Москвы от 05.10.2022г. № 56-УМ</w:t>
      </w:r>
      <w:r w:rsidR="000B24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Стр.2-3</w:t>
      </w:r>
    </w:p>
    <w:p w:rsidR="006041A2" w:rsidRPr="006041A2" w:rsidRDefault="006041A2" w:rsidP="006041A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C59AA" w:rsidRPr="00CC59AA" w:rsidRDefault="00CC59AA" w:rsidP="00CC5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2</w:t>
      </w:r>
      <w:r w:rsidRPr="00CC59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Указ Мэра Москвы от 22.09.2022г. № 52-УМ</w:t>
      </w:r>
      <w:r w:rsidR="000B24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.Стр.3-4</w:t>
      </w:r>
    </w:p>
    <w:p w:rsidR="00CC59AA" w:rsidRPr="00CC59AA" w:rsidRDefault="00CC59AA" w:rsidP="00CC5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1C8" w:rsidRPr="00CC59AA" w:rsidRDefault="00CC59AA" w:rsidP="006041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C59AA">
        <w:rPr>
          <w:rFonts w:ascii="Times New Roman" w:hAnsi="Times New Roman" w:cs="Times New Roman"/>
          <w:sz w:val="24"/>
          <w:szCs w:val="24"/>
        </w:rPr>
        <w:t>Ф</w:t>
      </w:r>
      <w:r w:rsidR="007E24D9" w:rsidRPr="00CC59AA">
        <w:rPr>
          <w:rFonts w:ascii="Times New Roman" w:hAnsi="Times New Roman" w:cs="Times New Roman"/>
          <w:sz w:val="24"/>
          <w:szCs w:val="24"/>
        </w:rPr>
        <w:t>едеральный закон от 07.10.2022 N 376-ФЗ "О внесении изменений в Трудовой кодекс  Р Ф"</w:t>
      </w:r>
      <w:r w:rsidR="000B2412">
        <w:rPr>
          <w:rFonts w:ascii="Times New Roman" w:hAnsi="Times New Roman" w:cs="Times New Roman"/>
          <w:sz w:val="24"/>
          <w:szCs w:val="24"/>
        </w:rPr>
        <w:t xml:space="preserve">        Стр. 4-6</w:t>
      </w:r>
    </w:p>
    <w:p w:rsidR="003E61C8" w:rsidRPr="003E61C8" w:rsidRDefault="003E61C8" w:rsidP="003E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D9" w:rsidRDefault="00CC59AA" w:rsidP="006041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E24D9" w:rsidRPr="00CC59AA">
        <w:rPr>
          <w:rFonts w:ascii="Times New Roman" w:hAnsi="Times New Roman" w:cs="Times New Roman"/>
          <w:sz w:val="24"/>
          <w:szCs w:val="24"/>
        </w:rPr>
        <w:t>Федеральный закон от 04.11.2022 N 434-ФЗ «О внесении изменений в Трудовой кодекс Р Ф»</w:t>
      </w:r>
      <w:r w:rsidR="000B2412">
        <w:rPr>
          <w:rFonts w:ascii="Times New Roman" w:hAnsi="Times New Roman" w:cs="Times New Roman"/>
          <w:sz w:val="24"/>
          <w:szCs w:val="24"/>
        </w:rPr>
        <w:t xml:space="preserve">         Стр. 6</w:t>
      </w:r>
    </w:p>
    <w:p w:rsidR="007E24D9" w:rsidRDefault="00CC59AA" w:rsidP="006041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E24D9" w:rsidRPr="00CC59AA">
        <w:rPr>
          <w:rFonts w:ascii="Times New Roman" w:hAnsi="Times New Roman" w:cs="Times New Roman"/>
          <w:sz w:val="24"/>
          <w:szCs w:val="24"/>
        </w:rPr>
        <w:t>Постановление Правительства РФ от 10.11.2022 N 2036 "О внесении изменения в Постановление Правительства Российской Федерации от 10 марта 2022 г. N 336"</w:t>
      </w:r>
      <w:r w:rsidR="000B2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Стр.6-7</w:t>
      </w:r>
    </w:p>
    <w:p w:rsidR="003E61C8" w:rsidRPr="003E61C8" w:rsidRDefault="003E61C8" w:rsidP="003E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59AA">
        <w:rPr>
          <w:rFonts w:ascii="Times New Roman" w:hAnsi="Times New Roman" w:cs="Times New Roman"/>
          <w:sz w:val="24"/>
          <w:szCs w:val="24"/>
        </w:rPr>
        <w:t>6.</w:t>
      </w:r>
      <w:r w:rsidRPr="003E61C8">
        <w:rPr>
          <w:rFonts w:ascii="Times New Roman" w:hAnsi="Times New Roman" w:cs="Times New Roman"/>
          <w:sz w:val="24"/>
          <w:szCs w:val="24"/>
        </w:rPr>
        <w:t>Постановление Российской федерации</w:t>
      </w:r>
      <w:r w:rsidR="000B2412" w:rsidRPr="000B2412">
        <w:rPr>
          <w:rFonts w:ascii="Times New Roman" w:hAnsi="Times New Roman" w:cs="Times New Roman"/>
          <w:sz w:val="24"/>
          <w:szCs w:val="24"/>
        </w:rPr>
        <w:t xml:space="preserve"> </w:t>
      </w:r>
      <w:r w:rsidR="000B2412" w:rsidRPr="003E61C8">
        <w:rPr>
          <w:rFonts w:ascii="Times New Roman" w:hAnsi="Times New Roman" w:cs="Times New Roman"/>
          <w:sz w:val="24"/>
          <w:szCs w:val="24"/>
        </w:rPr>
        <w:t>от 14.11.2022г.</w:t>
      </w:r>
    </w:p>
    <w:p w:rsidR="003E61C8" w:rsidRDefault="003E61C8" w:rsidP="003E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C8">
        <w:rPr>
          <w:rFonts w:ascii="Times New Roman" w:hAnsi="Times New Roman" w:cs="Times New Roman"/>
          <w:sz w:val="24"/>
          <w:szCs w:val="24"/>
        </w:rPr>
        <w:t>№ 2046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1C8">
        <w:rPr>
          <w:rFonts w:ascii="Times New Roman" w:hAnsi="Times New Roman" w:cs="Times New Roman"/>
          <w:sz w:val="24"/>
          <w:szCs w:val="24"/>
        </w:rPr>
        <w:t>«О размерах минимальной и максимальной величин пособия по безработице на 2023г.»</w:t>
      </w:r>
      <w:r w:rsidR="000B2412">
        <w:rPr>
          <w:rFonts w:ascii="Times New Roman" w:hAnsi="Times New Roman" w:cs="Times New Roman"/>
          <w:sz w:val="24"/>
          <w:szCs w:val="24"/>
        </w:rPr>
        <w:t>.          Стр.7</w:t>
      </w:r>
    </w:p>
    <w:p w:rsidR="005F7C5D" w:rsidRDefault="00CC59AA" w:rsidP="005F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</w:t>
      </w:r>
      <w:r w:rsidR="003E61C8" w:rsidRPr="003E61C8">
        <w:rPr>
          <w:rFonts w:ascii="Times New Roman" w:hAnsi="Times New Roman" w:cs="Times New Roman"/>
          <w:sz w:val="24"/>
          <w:szCs w:val="24"/>
        </w:rPr>
        <w:tab/>
        <w:t>Постановление Правительства РФ от 25.11.2022 N 2143 "О единой предельной величине базы для исчисления страховых взносов с 1 января 2023 г."</w:t>
      </w:r>
      <w:r w:rsidR="000B2412">
        <w:rPr>
          <w:rFonts w:ascii="Times New Roman" w:hAnsi="Times New Roman" w:cs="Times New Roman"/>
          <w:sz w:val="24"/>
          <w:szCs w:val="24"/>
        </w:rPr>
        <w:t xml:space="preserve">                      Стр.</w:t>
      </w:r>
      <w:r w:rsidR="00AD25A7">
        <w:rPr>
          <w:rFonts w:ascii="Times New Roman" w:hAnsi="Times New Roman" w:cs="Times New Roman"/>
          <w:sz w:val="24"/>
          <w:szCs w:val="24"/>
        </w:rPr>
        <w:t xml:space="preserve"> 7-</w:t>
      </w:r>
      <w:r w:rsidR="000B2412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3E61C8" w:rsidRDefault="003E61C8" w:rsidP="005F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1B7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61C8">
        <w:rPr>
          <w:rFonts w:ascii="Times New Roman" w:hAnsi="Times New Roman" w:cs="Times New Roman"/>
          <w:sz w:val="24"/>
          <w:szCs w:val="24"/>
        </w:rPr>
        <w:tab/>
        <w:t xml:space="preserve">Постановление ПФ РФ от 13.10.2022 N 217п «О внесении изменений в Постановление Правления Пенсионного фонда Российской Федерации от 25 декабря 2019 г. N 730п" </w:t>
      </w:r>
      <w:r w:rsidR="00385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B2412">
        <w:rPr>
          <w:rFonts w:ascii="Times New Roman" w:hAnsi="Times New Roman" w:cs="Times New Roman"/>
          <w:sz w:val="24"/>
          <w:szCs w:val="24"/>
        </w:rPr>
        <w:t>Стр.8-10</w:t>
      </w:r>
    </w:p>
    <w:p w:rsidR="00385827" w:rsidRDefault="00385827" w:rsidP="005F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1C8" w:rsidRDefault="003E61C8" w:rsidP="005F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1B71">
        <w:rPr>
          <w:rFonts w:ascii="Times New Roman" w:hAnsi="Times New Roman" w:cs="Times New Roman"/>
          <w:sz w:val="24"/>
          <w:szCs w:val="24"/>
        </w:rPr>
        <w:t>9.</w:t>
      </w:r>
      <w:r w:rsidRPr="003E61C8">
        <w:rPr>
          <w:rFonts w:ascii="Times New Roman" w:hAnsi="Times New Roman" w:cs="Times New Roman"/>
          <w:sz w:val="24"/>
          <w:szCs w:val="24"/>
        </w:rPr>
        <w:tab/>
        <w:t>&lt;Информация&gt; Минтруда России от 12.10.2022 "Результаты проведения спецоценки условий труда в отношении безопасных рабочих мест планируется продлить на 2023 год"</w:t>
      </w:r>
      <w:r w:rsidR="000B2412">
        <w:rPr>
          <w:rFonts w:ascii="Times New Roman" w:hAnsi="Times New Roman" w:cs="Times New Roman"/>
          <w:sz w:val="24"/>
          <w:szCs w:val="24"/>
        </w:rPr>
        <w:t xml:space="preserve">   </w:t>
      </w:r>
      <w:r w:rsidR="003858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2412">
        <w:rPr>
          <w:rFonts w:ascii="Times New Roman" w:hAnsi="Times New Roman" w:cs="Times New Roman"/>
          <w:sz w:val="24"/>
          <w:szCs w:val="24"/>
        </w:rPr>
        <w:t xml:space="preserve">        </w:t>
      </w:r>
      <w:r w:rsidR="00385827">
        <w:rPr>
          <w:rFonts w:ascii="Times New Roman" w:hAnsi="Times New Roman" w:cs="Times New Roman"/>
          <w:sz w:val="24"/>
          <w:szCs w:val="24"/>
        </w:rPr>
        <w:t xml:space="preserve">                           Стр.10</w:t>
      </w:r>
    </w:p>
    <w:p w:rsidR="00385827" w:rsidRDefault="00385827" w:rsidP="005F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827" w:rsidRDefault="003E61C8" w:rsidP="0038582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1B71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85827" w:rsidRPr="00AD25A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Постановление Правительства РФ от 29.08.2022 N 1505 "О переносе выходных дней в 2023 году"</w:t>
        </w:r>
      </w:hyperlink>
      <w:r w:rsidR="00385827" w:rsidRPr="00AD25A7">
        <w:rPr>
          <w:rFonts w:ascii="Times New Roman" w:hAnsi="Times New Roman" w:cs="Times New Roman"/>
          <w:sz w:val="24"/>
          <w:szCs w:val="24"/>
        </w:rPr>
        <w:t xml:space="preserve">                    Стр. 10-11</w:t>
      </w:r>
    </w:p>
    <w:p w:rsidR="00385827" w:rsidRPr="00385827" w:rsidRDefault="00385827" w:rsidP="00385827">
      <w:pPr>
        <w:spacing w:after="0" w:line="240" w:lineRule="auto"/>
        <w:jc w:val="both"/>
        <w:rPr>
          <w:rStyle w:val="a5"/>
          <w:rFonts w:ascii="Times New Roman" w:hAnsi="Times New Roman" w:cs="Times New Roman"/>
        </w:rPr>
      </w:pPr>
    </w:p>
    <w:p w:rsidR="00385827" w:rsidRDefault="00385827" w:rsidP="00385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 </w:t>
      </w:r>
      <w:r w:rsidRPr="003E61C8">
        <w:rPr>
          <w:rFonts w:ascii="Times New Roman" w:hAnsi="Times New Roman" w:cs="Times New Roman"/>
          <w:sz w:val="24"/>
          <w:szCs w:val="24"/>
        </w:rPr>
        <w:t>Как составить график отпусков на 2023год.</w:t>
      </w:r>
      <w:r>
        <w:rPr>
          <w:rFonts w:ascii="Times New Roman" w:hAnsi="Times New Roman" w:cs="Times New Roman"/>
          <w:sz w:val="24"/>
          <w:szCs w:val="24"/>
        </w:rPr>
        <w:t xml:space="preserve"> Стр.11-12</w:t>
      </w:r>
    </w:p>
    <w:p w:rsidR="00385827" w:rsidRPr="00385827" w:rsidRDefault="00385827" w:rsidP="00385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518" w:rsidRDefault="006041A2" w:rsidP="008C2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72518">
        <w:rPr>
          <w:rFonts w:ascii="Times New Roman" w:hAnsi="Times New Roman" w:cs="Times New Roman"/>
          <w:sz w:val="24"/>
          <w:szCs w:val="24"/>
        </w:rPr>
        <w:t>казом Президента РФ от 21.09.2022 № 647 с 1 сентября 2022г. в России объявлена частичная мобилизация. В связи с этим в Трудовой кодекс</w:t>
      </w:r>
      <w:r w:rsidR="00AB184B" w:rsidRPr="00AB184B">
        <w:rPr>
          <w:rFonts w:ascii="Times New Roman" w:hAnsi="Times New Roman" w:cs="Times New Roman"/>
          <w:sz w:val="24"/>
          <w:szCs w:val="24"/>
        </w:rPr>
        <w:t xml:space="preserve"> </w:t>
      </w:r>
      <w:r w:rsidR="00AB184B">
        <w:rPr>
          <w:rFonts w:ascii="Times New Roman" w:hAnsi="Times New Roman" w:cs="Times New Roman"/>
          <w:sz w:val="24"/>
          <w:szCs w:val="24"/>
        </w:rPr>
        <w:t>РФ</w:t>
      </w:r>
      <w:r w:rsidR="00772518">
        <w:rPr>
          <w:rFonts w:ascii="Times New Roman" w:hAnsi="Times New Roman" w:cs="Times New Roman"/>
          <w:sz w:val="24"/>
          <w:szCs w:val="24"/>
        </w:rPr>
        <w:t xml:space="preserve"> внесены изменения, которые предусматривают дополнительные гарантии для работников, призванных на военную службу</w:t>
      </w:r>
      <w:r w:rsidR="008C29F6">
        <w:rPr>
          <w:rFonts w:ascii="Times New Roman" w:hAnsi="Times New Roman" w:cs="Times New Roman"/>
          <w:sz w:val="24"/>
          <w:szCs w:val="24"/>
        </w:rPr>
        <w:t xml:space="preserve"> по мобилизации, а также пребывающих в запасе и заключивших контракт о прохождении военной службы.</w:t>
      </w:r>
    </w:p>
    <w:p w:rsidR="00AB184B" w:rsidRPr="00772518" w:rsidRDefault="00AB184B" w:rsidP="008C2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Москвы Собянин С.С. принял Указы о принятии дополнительных мер и гарантий по поддержке мобилизованных и  их семей.</w:t>
      </w:r>
    </w:p>
    <w:p w:rsidR="00975F70" w:rsidRPr="006041A2" w:rsidRDefault="00975F70" w:rsidP="006041A2">
      <w:pPr>
        <w:pStyle w:val="a7"/>
        <w:numPr>
          <w:ilvl w:val="0"/>
          <w:numId w:val="11"/>
        </w:numPr>
        <w:spacing w:after="0" w:line="240" w:lineRule="auto"/>
        <w:ind w:left="0" w:right="-86" w:firstLine="709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6041A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Указ Мэра Москвы от 05.10.2022г. № 56-УМ «О дополнительных мерах социальной поддержки семьям лиц, призванных на военную службу по мобилизации»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7"/>
      </w:tblGrid>
      <w:tr w:rsidR="00975F70" w:rsidRPr="00B127CC" w:rsidTr="00975F70">
        <w:tc>
          <w:tcPr>
            <w:tcW w:w="6367" w:type="dxa"/>
          </w:tcPr>
          <w:p w:rsidR="00975F70" w:rsidRPr="00B127CC" w:rsidRDefault="00975F70" w:rsidP="00CC59AA">
            <w:pPr>
              <w:ind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 дня </w:t>
            </w:r>
            <w:r w:rsidRPr="00CC59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убытия мобилизованного на пункт сбора  военнослужащих</w:t>
            </w: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члены его семьи могут получить следующие меры поддержки:</w:t>
            </w: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27C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Для детей: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внеочередное зачисление в детские сады по достижении возраста 1,5 года;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right="-86" w:firstLine="28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внеочередной перевод в другой детский сад или школу, приближенные к  месту жительства семьи;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освобождение от оплаты за посещение городских и муниципальных детских садов;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предоставление бесплатного двухразового горячего питания (завтрак, обед) школьникам с первого по 11-й класс;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предоставление бесплатного одноразового горячего питания (обед) студентам городских колледжей;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первоочередное зачисление в группы продленного дня школьников с первого по шестой класс, а также освобождение от оплаты продленки;</w:t>
            </w: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освобождение от оплаты занятий в кружках и секциях дополнительного образования в школах и учреждениях дополнительного образования, подведомственных органам исполнительной власти города Москвы и органам местного самоуправления.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ind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Для пожилых родственников, инвалидов и детей-инвалидов: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предоставление нуждающимся семьям, воспитывающим детей-инвалидов, пожилым гражданам, инвалидам I и II группы социального обслуживания на дому независимо от состава и без учета уровня доходов семьи;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первоочередное направление в дома ветеранов и другие стационарные учреждения социального обслуживания независимо от состава семьи.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ind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Для супругов и детей трудоспособного возраста: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профессионального обучения и дополнительного профессионального образования;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содействие в поиске работы.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ind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Для всех членов семьи: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оказание единовременной материальной помощи;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оказание психологической помощи;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B127CC" w:rsidRDefault="00975F70" w:rsidP="00975F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содействие в оформлении социальных и иных выплат, мер социальной поддержки, на получение которых имеет право семья;</w:t>
            </w:r>
          </w:p>
        </w:tc>
      </w:tr>
      <w:tr w:rsidR="00975F70" w:rsidRPr="00B127CC" w:rsidTr="00975F70">
        <w:tc>
          <w:tcPr>
            <w:tcW w:w="6367" w:type="dxa"/>
          </w:tcPr>
          <w:p w:rsidR="00975F70" w:rsidRPr="00975F70" w:rsidRDefault="00975F70" w:rsidP="00975F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right="-86" w:firstLine="284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консультирование по юридическим вопросам.</w:t>
            </w:r>
          </w:p>
          <w:p w:rsidR="00975F70" w:rsidRPr="00975F70" w:rsidRDefault="00975F70" w:rsidP="00975F70">
            <w:pPr>
              <w:ind w:left="284" w:right="-86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12746" w:rsidRPr="00512746" w:rsidRDefault="00975F70" w:rsidP="00AD25A7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right="-85" w:firstLine="709"/>
        <w:jc w:val="both"/>
        <w:outlineLvl w:val="0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51274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Указ Мэра Москвы от 22.09.2022г. № 52-УМ «О дополнительных гарантиях лицам, призванным на военную службу по мобилизации» </w:t>
      </w:r>
    </w:p>
    <w:p w:rsidR="00975F70" w:rsidRDefault="00975F70" w:rsidP="00975F70">
      <w:pPr>
        <w:shd w:val="clear" w:color="auto" w:fill="FFFFFF"/>
        <w:spacing w:after="0" w:line="240" w:lineRule="auto"/>
        <w:ind w:right="-85" w:firstLine="709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448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Данным указом установлены следующие меры социальной поддержки мобилизованным москвичам:</w:t>
      </w:r>
    </w:p>
    <w:p w:rsidR="00512746" w:rsidRPr="005448E3" w:rsidRDefault="00512746" w:rsidP="00975F70">
      <w:pPr>
        <w:shd w:val="clear" w:color="auto" w:fill="FFFFFF"/>
        <w:spacing w:after="0" w:line="240" w:lineRule="auto"/>
        <w:ind w:right="-85" w:firstLine="709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592"/>
        <w:gridCol w:w="5775"/>
      </w:tblGrid>
      <w:tr w:rsidR="00975F70" w:rsidRPr="005448E3" w:rsidTr="00975F70">
        <w:tc>
          <w:tcPr>
            <w:tcW w:w="6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F70" w:rsidRDefault="00975F70" w:rsidP="00975F7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right="-8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- </w:t>
            </w:r>
            <w:r w:rsidRPr="005448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ежемесячная выплата в период прохождения военной службы в размере 50 000 рублей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975F70" w:rsidRPr="005448E3" w:rsidRDefault="00975F70" w:rsidP="00975F7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right="-8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75F70" w:rsidRPr="005448E3" w:rsidTr="00975F70">
        <w:tc>
          <w:tcPr>
            <w:tcW w:w="6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F70" w:rsidRPr="005448E3" w:rsidRDefault="00975F70" w:rsidP="00975F7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right="-8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          - </w:t>
            </w:r>
            <w:r w:rsidRPr="005448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единовременная выплата в случае получения ранения (контузии, травмы, увечья) при исполнении обязанностей военной службы в следующих размерах:</w:t>
            </w:r>
            <w:r w:rsidRPr="005448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975F70" w:rsidRPr="005448E3" w:rsidTr="00975F7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75F70" w:rsidRPr="005448E3" w:rsidRDefault="00975F70" w:rsidP="00975F70">
            <w:pPr>
              <w:ind w:right="-8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975F70" w:rsidRPr="005448E3" w:rsidRDefault="00975F70" w:rsidP="00975F70">
            <w:pPr>
              <w:ind w:right="-8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448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1) в   случае получения тяжелого ранения   (контузии, травмы, увечья)   -  в размере 1 000 000 рублей;</w:t>
            </w:r>
            <w:r w:rsidRPr="005448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975F70" w:rsidRPr="005448E3" w:rsidTr="00975F70"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75F70" w:rsidRDefault="00975F70" w:rsidP="00975F70">
            <w:pPr>
              <w:ind w:right="-8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5F70" w:rsidRDefault="00975F70" w:rsidP="00975F70">
            <w:pPr>
              <w:ind w:right="-8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5F70" w:rsidRPr="005448E3" w:rsidRDefault="00975F70" w:rsidP="00975F70">
            <w:pPr>
              <w:ind w:right="-8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975F70" w:rsidRPr="005448E3" w:rsidRDefault="00975F70" w:rsidP="00975F70">
            <w:pPr>
              <w:ind w:right="-8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448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2) в  случае  получения легкого   ранения   (контузии, травмы, увечья)   - в размере 500 000 рублей;</w:t>
            </w:r>
            <w:r w:rsidRPr="005448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975F70" w:rsidRPr="005448E3" w:rsidTr="00975F70">
        <w:tc>
          <w:tcPr>
            <w:tcW w:w="6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F70" w:rsidRPr="005448E3" w:rsidRDefault="00975F70" w:rsidP="00975F70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right="-8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3) </w:t>
            </w:r>
            <w:r w:rsidRPr="005448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единовременная выплата в случае гибели военнослужащих либо в случае их смерти до истечения одного года со дня увольнения с военной службы, наступившей вследствие ранения (контузии, травмы, увечья) или заболевания, полученного при исполнении обязанностей военной службы, в размере 3 000 000 рублей членам семей погибших (умерших).</w:t>
            </w:r>
          </w:p>
        </w:tc>
      </w:tr>
    </w:tbl>
    <w:p w:rsidR="00772518" w:rsidRDefault="00772518" w:rsidP="00975F70">
      <w:pPr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</w:p>
    <w:p w:rsidR="008A2B42" w:rsidRPr="00975F70" w:rsidRDefault="00696358" w:rsidP="00975F70">
      <w:pPr>
        <w:pStyle w:val="a7"/>
        <w:numPr>
          <w:ilvl w:val="0"/>
          <w:numId w:val="11"/>
        </w:numPr>
        <w:shd w:val="clear" w:color="auto" w:fill="FFFFFF"/>
        <w:spacing w:after="240" w:line="300" w:lineRule="atLeast"/>
        <w:ind w:left="0"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hyperlink r:id="rId8" w:history="1">
        <w:r w:rsidR="008A2B42" w:rsidRPr="00975F7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 xml:space="preserve">Федеральный закон от 07.10.2022 N 376-ФЗ "О внесении изменений в Трудовой кодекс </w:t>
        </w:r>
        <w:r w:rsidR="0017573D" w:rsidRPr="00975F7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 xml:space="preserve"> Р </w:t>
        </w:r>
        <w:r w:rsidR="008A2B42" w:rsidRPr="00975F7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Ф"</w:t>
        </w:r>
      </w:hyperlink>
    </w:p>
    <w:p w:rsidR="008A2B42" w:rsidRDefault="008A2B42" w:rsidP="00AB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Данный закон внес изменения   в ряд статей  Трудового кодекса РФ (ст.81, ст.83, ст.179, ст.259,ст. 351.6, ст. 351.7.)</w:t>
      </w:r>
    </w:p>
    <w:p w:rsidR="008A2B42" w:rsidRPr="00524367" w:rsidRDefault="008A2B42" w:rsidP="00AB18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 РФ дополнен </w:t>
      </w:r>
      <w:r w:rsidRPr="00524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статьей 351.7,</w:t>
      </w: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установлены 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РФ.</w:t>
      </w:r>
    </w:p>
    <w:p w:rsidR="008A2B42" w:rsidRPr="00524367" w:rsidRDefault="008A2B42" w:rsidP="001757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указанной статье действие трудового договора работника, призванного на военную службу </w:t>
      </w:r>
      <w:r w:rsidRPr="008A2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мобилизации или заключившего контракт</w:t>
      </w: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24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приостанавливается </w:t>
      </w: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период прохождения работником </w:t>
      </w: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военной службы, о чем работодатель издает соответствующий приказ.</w:t>
      </w:r>
    </w:p>
    <w:p w:rsidR="008A2B42" w:rsidRPr="00524367" w:rsidRDefault="008A2B42" w:rsidP="001757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в период приостановления действия трудового договора:</w:t>
      </w:r>
    </w:p>
    <w:p w:rsidR="008A2B42" w:rsidRPr="00524367" w:rsidRDefault="008A2B42" w:rsidP="008A2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работником сохраняется место работы (должность), однако работодатель вправе заключить с другим работником срочный трудовой договор на время исполнения обязанностей отсутствующего работника;</w:t>
      </w:r>
    </w:p>
    <w:p w:rsidR="008A2B42" w:rsidRPr="00524367" w:rsidRDefault="008A2B42" w:rsidP="008A2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работника сохраняются социально-трудовые гарантии (дополнительное страхование, негосударственное пенсионное обеспечение, улучшение социально-бытовых условий работника и членов его семьи);</w:t>
      </w:r>
    </w:p>
    <w:p w:rsidR="008A2B42" w:rsidRPr="00524367" w:rsidRDefault="008A2B42" w:rsidP="008A2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расторжение по инициативе работодателя трудового договора с работником,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срок.</w:t>
      </w:r>
    </w:p>
    <w:p w:rsidR="008A2B42" w:rsidRPr="00524367" w:rsidRDefault="008A2B42" w:rsidP="008A2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приостановления действия трудового договора засчитывается в трудовой стаж работника, а также в стаж работы по специальности.</w:t>
      </w:r>
    </w:p>
    <w:p w:rsidR="008A2B42" w:rsidRPr="00524367" w:rsidRDefault="008A2B42" w:rsidP="008A2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поправками устанавливается право работодателя расторгнуть по собственной инициативе трудовой договор, действие которого было приостановлено в соответствии с указанными правилами, </w:t>
      </w:r>
      <w:r w:rsidRPr="00524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случае невыхода работника на работу по истечении</w:t>
      </w: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трех месяцев</w:t>
      </w: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окончания прохождения им военной службы либо после окончания действия контракта о добровольном содействии в выполнении задач, возложенных на Вооруженные Силы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C3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пункт 13.1 часть первая статьи 81ТК РФ). </w:t>
      </w:r>
    </w:p>
    <w:p w:rsidR="008A2B42" w:rsidRDefault="008A2B42" w:rsidP="008A2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вступает в силу со дня его официального опубликования. Предусмотрено, что </w:t>
      </w:r>
      <w:r w:rsidRPr="0052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установленные законом особенности обеспечения трудовых прав мобилизованных и заключивших контракт граждан распространяются на правоотношения, </w:t>
      </w:r>
      <w:r w:rsidRPr="00524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возникшие с 21 сентября 2022 года.</w:t>
      </w:r>
    </w:p>
    <w:p w:rsidR="00AD25A7" w:rsidRPr="00F95C48" w:rsidRDefault="00AD25A7" w:rsidP="008A2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2B42" w:rsidRPr="00773C86" w:rsidRDefault="00696358" w:rsidP="00CC59A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9" w:history="1">
        <w:r w:rsidR="008A2B42" w:rsidRPr="00CC59AA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Федеральный закон от 04.11.2022 N 434-ФЗ "О внесении изменений в Трудовой кодекс Р</w:t>
        </w:r>
        <w:r w:rsidR="007E24D9" w:rsidRPr="00CC59AA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 xml:space="preserve"> Ф</w:t>
        </w:r>
        <w:r w:rsidR="008A2B42" w:rsidRPr="00CC59AA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"</w:t>
        </w:r>
      </w:hyperlink>
    </w:p>
    <w:p w:rsidR="00773C86" w:rsidRPr="00773C86" w:rsidRDefault="00773C86" w:rsidP="00773C8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2B42" w:rsidRPr="00C22ACC" w:rsidRDefault="008A2B42" w:rsidP="008A2B4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2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Дополнен перечень оснований для прекращения трудового договора по обстоятельствам, не зависящим от воли сторон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10" w:history="1">
        <w:r w:rsidRPr="00C22AC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пункт 7 части первой статьи 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AC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ТК РФ</w:t>
      </w:r>
      <w:r w:rsidRPr="00C22AC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2B42" w:rsidRPr="00F703EA" w:rsidRDefault="008A2B42" w:rsidP="00175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такого основания </w:t>
      </w:r>
      <w:r w:rsidRPr="00F7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 призыв работодателя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физлица или работодателя, являющегося единственным учредителем (участником) юрлица, на военную службу по мобилизации</w:t>
      </w:r>
      <w:r w:rsidRPr="00F703E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такой работодатель не уполномочил другое лицо на осуществление своих прав и исполнение своих обязанностей в качестве работодателя.</w:t>
      </w:r>
    </w:p>
    <w:p w:rsidR="007E24D9" w:rsidRDefault="007E24D9" w:rsidP="00175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EA" w:rsidRPr="00CC59AA" w:rsidRDefault="00696358" w:rsidP="00CC59A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hyperlink r:id="rId11" w:history="1">
        <w:r w:rsidR="00F703EA" w:rsidRPr="00CC59AA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Постановление Правительства РФ от 10.11.2022 N 2036 "О внесении изменения в Постановление Правительства Российской Федерации от 10 марта 2022 г. N 336"</w:t>
        </w:r>
      </w:hyperlink>
    </w:p>
    <w:p w:rsidR="00D233F3" w:rsidRPr="00B66D2C" w:rsidRDefault="00D233F3" w:rsidP="00175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3F3" w:rsidRPr="00F703EA" w:rsidRDefault="00B66D2C" w:rsidP="00175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19 ноября 2022г.</w:t>
      </w:r>
      <w:r w:rsidR="004E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конца 2022г.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F3" w:rsidRPr="00D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инспекторы </w:t>
      </w:r>
      <w:hyperlink r:id="rId12" w:history="1">
        <w:r w:rsidR="00D233F3" w:rsidRPr="00D935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смогут проводить проверки</w:t>
        </w:r>
      </w:hyperlink>
      <w:r w:rsidR="00D233F3" w:rsidRPr="00D23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3F3" w:rsidRPr="00F7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поступления от работников обращений (информации), содержащих сведения о массовых </w:t>
      </w:r>
      <w:r w:rsidR="00D233F3" w:rsidRPr="00F70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(более 10 процентов среднесписочной численности или более 10 человек)</w:t>
      </w:r>
      <w:r w:rsidR="00D233F3" w:rsidRPr="00F7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нарушениях работодателями их трудовых прав, связанных с полной или частичной невыплатой заработной платы свыше одного месяца.</w:t>
      </w:r>
    </w:p>
    <w:p w:rsidR="00D233F3" w:rsidRDefault="00D233F3" w:rsidP="00175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внеплановой проверки будет осуществляться при условии согласования с органами прокуратуры по решению руководства Роструда или его </w:t>
      </w:r>
      <w:r w:rsidRPr="00F7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территориальных органов в рамках осуществления федерального государственного контроля (надзора) за соблюдением трудового законодательства</w:t>
      </w:r>
      <w:r w:rsidR="00B66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3C86" w:rsidRPr="00773C86" w:rsidRDefault="00773C86" w:rsidP="00175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B2412" w:rsidRDefault="000B2412" w:rsidP="00175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CB5" w:rsidRPr="00CC59AA" w:rsidRDefault="00B66D2C" w:rsidP="00CC59A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outlineLvl w:val="0"/>
        <w:rPr>
          <w:b/>
          <w:bCs/>
          <w:i/>
          <w:color w:val="000000"/>
        </w:rPr>
      </w:pPr>
      <w:r w:rsidRPr="00CC59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Пост</w:t>
      </w:r>
      <w:r w:rsidR="00DB1CB5" w:rsidRPr="00CC59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ановление Р</w:t>
      </w:r>
      <w:r w:rsidR="003E61C8" w:rsidRPr="00CC59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Ф  </w:t>
      </w:r>
      <w:r w:rsidR="007E24D9" w:rsidRPr="00CC59AA">
        <w:rPr>
          <w:b/>
          <w:bCs/>
          <w:i/>
          <w:color w:val="000000"/>
        </w:rPr>
        <w:t>о</w:t>
      </w:r>
      <w:r w:rsidR="00DB1CB5" w:rsidRPr="00CC59AA">
        <w:rPr>
          <w:b/>
          <w:bCs/>
          <w:i/>
          <w:color w:val="000000"/>
        </w:rPr>
        <w:t>т 14.11.2022г. № 2046</w:t>
      </w:r>
    </w:p>
    <w:p w:rsidR="00DB1CB5" w:rsidRPr="003E61C8" w:rsidRDefault="007E24D9" w:rsidP="007E24D9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3E61C8">
        <w:rPr>
          <w:b/>
          <w:bCs/>
          <w:i/>
          <w:color w:val="000000"/>
        </w:rPr>
        <w:t>«</w:t>
      </w:r>
      <w:r w:rsidR="00DB1CB5" w:rsidRPr="003E61C8">
        <w:rPr>
          <w:b/>
          <w:bCs/>
          <w:i/>
          <w:color w:val="000000"/>
        </w:rPr>
        <w:t>О размерах минимальной и максимальной величин пособия по безработице на 2023г.</w:t>
      </w:r>
      <w:r w:rsidRPr="003E61C8">
        <w:rPr>
          <w:b/>
          <w:bCs/>
          <w:i/>
          <w:color w:val="000000"/>
        </w:rPr>
        <w:t>»</w:t>
      </w:r>
    </w:p>
    <w:p w:rsidR="00D935AA" w:rsidRPr="00DB1CB5" w:rsidRDefault="00D935AA" w:rsidP="0017573D">
      <w:pPr>
        <w:pStyle w:val="a4"/>
        <w:shd w:val="clear" w:color="auto" w:fill="FFFFFF"/>
        <w:spacing w:before="0" w:beforeAutospacing="0" w:after="0" w:afterAutospacing="0" w:line="360" w:lineRule="atLeast"/>
        <w:ind w:firstLine="539"/>
        <w:jc w:val="both"/>
        <w:rPr>
          <w:color w:val="000000"/>
        </w:rPr>
      </w:pPr>
      <w:r w:rsidRPr="00DB1CB5">
        <w:rPr>
          <w:color w:val="000000"/>
        </w:rPr>
        <w:t>Правительство Российской Федерации постановляет:</w:t>
      </w:r>
    </w:p>
    <w:p w:rsidR="00D935AA" w:rsidRPr="00B66D2C" w:rsidRDefault="00D935AA" w:rsidP="0017573D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b/>
          <w:color w:val="000000"/>
        </w:rPr>
      </w:pPr>
      <w:r w:rsidRPr="00B66D2C">
        <w:rPr>
          <w:b/>
          <w:color w:val="000000"/>
        </w:rPr>
        <w:t>1. Установить на 2023 год:</w:t>
      </w:r>
    </w:p>
    <w:p w:rsidR="00D935AA" w:rsidRPr="00DB1CB5" w:rsidRDefault="00B66D2C" w:rsidP="0017573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-  </w:t>
      </w:r>
      <w:r w:rsidR="00D935AA" w:rsidRPr="00DB1CB5">
        <w:rPr>
          <w:color w:val="000000"/>
        </w:rPr>
        <w:t xml:space="preserve">для граждан, признанных в установленном порядке безработными, за исключением граждан предпенсионного возраста, указанных </w:t>
      </w:r>
      <w:r w:rsidR="00D935AA" w:rsidRPr="007E24D9">
        <w:t>в </w:t>
      </w:r>
      <w:hyperlink r:id="rId13" w:anchor="dst649" w:history="1">
        <w:r w:rsidR="00D935AA" w:rsidRPr="007E24D9">
          <w:rPr>
            <w:rStyle w:val="a3"/>
            <w:color w:val="auto"/>
            <w:u w:val="none"/>
          </w:rPr>
          <w:t>пунктах 1</w:t>
        </w:r>
      </w:hyperlink>
      <w:r w:rsidR="00D935AA" w:rsidRPr="007E24D9">
        <w:t> и </w:t>
      </w:r>
      <w:hyperlink r:id="rId14" w:anchor="dst650" w:history="1">
        <w:r w:rsidR="00D935AA" w:rsidRPr="007E24D9">
          <w:rPr>
            <w:rStyle w:val="a3"/>
            <w:color w:val="auto"/>
            <w:u w:val="none"/>
          </w:rPr>
          <w:t>2 статьи 34.2</w:t>
        </w:r>
      </w:hyperlink>
      <w:r w:rsidR="00D935AA" w:rsidRPr="00DB1CB5">
        <w:rPr>
          <w:color w:val="000000"/>
        </w:rPr>
        <w:t> Закона Российской Федерации "О занятости населения в Российской Федерации", минимальную величину пособия по безработице в размере</w:t>
      </w:r>
      <w:r w:rsidR="00D935AA" w:rsidRPr="00DB1CB5">
        <w:rPr>
          <w:b/>
          <w:color w:val="000000"/>
        </w:rPr>
        <w:t xml:space="preserve"> 1500 рублей</w:t>
      </w:r>
      <w:r w:rsidR="00D935AA" w:rsidRPr="00DB1CB5">
        <w:rPr>
          <w:color w:val="000000"/>
        </w:rPr>
        <w:t xml:space="preserve">, максимальную величину пособия по безработице в размере </w:t>
      </w:r>
      <w:r w:rsidR="00D935AA" w:rsidRPr="00DB1CB5">
        <w:rPr>
          <w:b/>
          <w:color w:val="000000"/>
        </w:rPr>
        <w:t>12792 рублей</w:t>
      </w:r>
      <w:r w:rsidR="00D935AA" w:rsidRPr="00DB1CB5">
        <w:rPr>
          <w:color w:val="000000"/>
        </w:rPr>
        <w:t xml:space="preserve"> - в первые три месяца периода выплаты пособия по безработице</w:t>
      </w:r>
      <w:r w:rsidR="00D935AA" w:rsidRPr="00DB1CB5">
        <w:rPr>
          <w:b/>
          <w:color w:val="000000"/>
        </w:rPr>
        <w:t>, 5000 рублей</w:t>
      </w:r>
      <w:r w:rsidR="00D935AA" w:rsidRPr="00DB1CB5">
        <w:rPr>
          <w:color w:val="000000"/>
        </w:rPr>
        <w:t xml:space="preserve"> - в следующие три месяца периода выплаты пособия по безработице;</w:t>
      </w:r>
    </w:p>
    <w:p w:rsidR="00D935AA" w:rsidRDefault="00B66D2C" w:rsidP="0017573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</w:rPr>
        <w:t xml:space="preserve">- </w:t>
      </w:r>
      <w:r w:rsidR="00D935AA" w:rsidRPr="00DB1CB5">
        <w:rPr>
          <w:color w:val="000000"/>
        </w:rPr>
        <w:t xml:space="preserve">для признанных в установленном порядке безработными граждан предпенсионного возраста, указанных </w:t>
      </w:r>
      <w:r w:rsidR="00D935AA" w:rsidRPr="007E24D9">
        <w:t>в </w:t>
      </w:r>
      <w:hyperlink r:id="rId15" w:anchor="dst649" w:history="1">
        <w:r w:rsidR="00D935AA" w:rsidRPr="007E24D9">
          <w:rPr>
            <w:rStyle w:val="a3"/>
            <w:color w:val="auto"/>
            <w:u w:val="none"/>
          </w:rPr>
          <w:t>пунктах 1</w:t>
        </w:r>
      </w:hyperlink>
      <w:r w:rsidR="00D935AA" w:rsidRPr="007E24D9">
        <w:t> и </w:t>
      </w:r>
      <w:hyperlink r:id="rId16" w:anchor="dst650" w:history="1">
        <w:r w:rsidR="00D935AA" w:rsidRPr="007E24D9">
          <w:rPr>
            <w:rStyle w:val="a3"/>
            <w:color w:val="auto"/>
            <w:u w:val="none"/>
          </w:rPr>
          <w:t>2 статьи 34.2</w:t>
        </w:r>
      </w:hyperlink>
      <w:r w:rsidR="00D935AA" w:rsidRPr="00DB1CB5">
        <w:rPr>
          <w:color w:val="000000"/>
        </w:rPr>
        <w:t xml:space="preserve"> Закона Российской Федерации "О занятости населения в Российской Федерации", минимальную величину пособия по безработице в размере </w:t>
      </w:r>
      <w:r w:rsidR="00D935AA" w:rsidRPr="00DB1CB5">
        <w:rPr>
          <w:b/>
          <w:color w:val="000000"/>
        </w:rPr>
        <w:t>1500 рублей</w:t>
      </w:r>
      <w:r w:rsidR="00D935AA" w:rsidRPr="00DB1CB5">
        <w:rPr>
          <w:color w:val="000000"/>
        </w:rPr>
        <w:t xml:space="preserve">, максимальную величину пособия по безработице в размере </w:t>
      </w:r>
      <w:r w:rsidR="00D935AA" w:rsidRPr="00DB1CB5">
        <w:rPr>
          <w:b/>
          <w:color w:val="000000"/>
        </w:rPr>
        <w:t>12792 рублей</w:t>
      </w:r>
      <w:r w:rsidR="00D935AA" w:rsidRPr="00DB1CB5">
        <w:rPr>
          <w:color w:val="000000"/>
        </w:rPr>
        <w:t>.</w:t>
      </w:r>
    </w:p>
    <w:p w:rsidR="00773C86" w:rsidRPr="00773C86" w:rsidRDefault="00773C86" w:rsidP="0017573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D935AA" w:rsidRPr="00773C86" w:rsidRDefault="00D935AA" w:rsidP="00773C8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DB1CB5">
        <w:rPr>
          <w:color w:val="000000"/>
        </w:rPr>
        <w:t xml:space="preserve">Настоящее постановление вступает в силу </w:t>
      </w:r>
      <w:r w:rsidRPr="00D233F3">
        <w:rPr>
          <w:b/>
          <w:color w:val="000000"/>
        </w:rPr>
        <w:t>с 1 января 2023 г</w:t>
      </w:r>
      <w:r w:rsidRPr="00DB1CB5">
        <w:rPr>
          <w:color w:val="000000"/>
        </w:rPr>
        <w:t>.</w:t>
      </w:r>
    </w:p>
    <w:p w:rsidR="00773C86" w:rsidRPr="00773C86" w:rsidRDefault="00773C86" w:rsidP="00773C8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D935AA" w:rsidRDefault="007E24D9" w:rsidP="0017573D">
      <w:pPr>
        <w:pStyle w:val="alignrigh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D935AA" w:rsidRPr="00DB1CB5">
        <w:rPr>
          <w:color w:val="000000"/>
        </w:rPr>
        <w:t>Председатель Правительства</w:t>
      </w:r>
      <w:r w:rsidR="00B66D2C">
        <w:rPr>
          <w:color w:val="000000"/>
        </w:rPr>
        <w:t xml:space="preserve"> </w:t>
      </w:r>
      <w:r w:rsidR="00D935AA" w:rsidRPr="00DB1CB5">
        <w:rPr>
          <w:color w:val="000000"/>
        </w:rPr>
        <w:t>Р Ф</w:t>
      </w:r>
      <w:r w:rsidR="00B66D2C">
        <w:rPr>
          <w:color w:val="000000"/>
        </w:rPr>
        <w:t xml:space="preserve"> </w:t>
      </w:r>
      <w:r w:rsidR="00773C86" w:rsidRPr="00773C86">
        <w:rPr>
          <w:color w:val="000000"/>
        </w:rPr>
        <w:t xml:space="preserve">  </w:t>
      </w:r>
      <w:r w:rsidR="00B66D2C">
        <w:rPr>
          <w:color w:val="000000"/>
        </w:rPr>
        <w:t xml:space="preserve">       М. Мишустин</w:t>
      </w:r>
    </w:p>
    <w:p w:rsidR="000B2412" w:rsidRPr="00773C86" w:rsidRDefault="000B2412" w:rsidP="0017573D">
      <w:pPr>
        <w:pStyle w:val="alignright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773C86" w:rsidRPr="00773C86" w:rsidRDefault="00773C86" w:rsidP="0017573D">
      <w:pPr>
        <w:pStyle w:val="alignright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773C86" w:rsidRPr="00773C86" w:rsidRDefault="00773C86" w:rsidP="0017573D">
      <w:pPr>
        <w:pStyle w:val="alignright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773C86" w:rsidRPr="00773C86" w:rsidRDefault="00773C86" w:rsidP="0017573D">
      <w:pPr>
        <w:pStyle w:val="alignright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773C86" w:rsidRPr="00773C86" w:rsidRDefault="00773C86" w:rsidP="0017573D">
      <w:pPr>
        <w:pStyle w:val="alignright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773C86" w:rsidRPr="00773C86" w:rsidRDefault="00773C86" w:rsidP="0017573D">
      <w:pPr>
        <w:pStyle w:val="alignright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8A2B42" w:rsidRPr="00CC59AA" w:rsidRDefault="00696358" w:rsidP="00CC59AA">
      <w:pPr>
        <w:pStyle w:val="a7"/>
        <w:numPr>
          <w:ilvl w:val="0"/>
          <w:numId w:val="11"/>
        </w:numPr>
        <w:shd w:val="clear" w:color="auto" w:fill="FFFFFF"/>
        <w:spacing w:after="240" w:line="30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7" w:history="1">
        <w:r w:rsidR="008A2B42" w:rsidRPr="00CC59AA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Постановление Правительства РФ от 25.11.2022 N 2143 "О единой предельной величине базы для исчисления страховых взносов с 1 января 2023 г."</w:t>
        </w:r>
      </w:hyperlink>
    </w:p>
    <w:p w:rsidR="008A2B42" w:rsidRPr="00D935AA" w:rsidRDefault="008A2B42" w:rsidP="001757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2023 года для плательщиков страховых взносов, производящих выплаты и иные вознаграждения физлицам, устанавливается единая предельная величина базы для их исчисления.</w:t>
      </w:r>
      <w:r w:rsidR="0050186F" w:rsidRPr="0050186F">
        <w:t xml:space="preserve"> </w:t>
      </w:r>
      <w:r w:rsidR="0050186F" w:rsidRPr="0050186F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2023 года единая предельная величина базы для исчисления страховых взносов составит 1 917 000 рублей.</w:t>
      </w:r>
    </w:p>
    <w:p w:rsidR="008A2B42" w:rsidRDefault="008A2B42" w:rsidP="001757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величина базы устанавливается с учетом размера средней заработной платы в РФ на 2023 год, увеличенного в двенадцать раз, и применяемого к нему коэффициента, установленного пунктом 5.1 статьи 421 НК РФ в размере 2,3.</w:t>
      </w:r>
    </w:p>
    <w:p w:rsidR="00AB184B" w:rsidRPr="00D935AA" w:rsidRDefault="00AB184B" w:rsidP="001757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5D" w:rsidRPr="00773C86" w:rsidRDefault="00696358" w:rsidP="00385827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hyperlink r:id="rId18" w:history="1">
        <w:r w:rsidR="00CF325D" w:rsidRPr="00CC59AA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 xml:space="preserve">Постановление ПФ РФ от 13.10.2022 N 217п </w:t>
        </w:r>
        <w:r w:rsidR="00487CD6" w:rsidRPr="00CC59AA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«</w:t>
        </w:r>
        <w:r w:rsidR="00CF325D" w:rsidRPr="00CC59AA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О внесении изменений в Постановление Правления Пенсионного фонда Российской Федерации от 25 декабря 2019 г. N 730п" (Зарегистрировано в Минюсте России 28.10.2022 N 70739)</w:t>
        </w:r>
      </w:hyperlink>
    </w:p>
    <w:p w:rsidR="00773C86" w:rsidRPr="00773C86" w:rsidRDefault="00773C86" w:rsidP="00773C86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17C46" w:rsidRPr="00017C46" w:rsidRDefault="00017C46" w:rsidP="00385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C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правила заполнения формы "Сведения о трудовой деятельности зарегистрированного лица (СЗВ-ТД)" внесены уточнения в части сведений о мобилизованных лицах.</w:t>
      </w:r>
    </w:p>
    <w:p w:rsidR="00CF325D" w:rsidRDefault="00CF325D" w:rsidP="00385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F3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обусловлены поправками в ТК РФ, предусматривающими приостановление действия трудового договора с сохранением рабочего места за работником, призванным на военную службу, а также возобновление действия такого договора (ст. 351.7 ТК РФ).</w:t>
      </w:r>
    </w:p>
    <w:p w:rsidR="00773C86" w:rsidRDefault="00773C86" w:rsidP="00385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73C86" w:rsidRDefault="00773C86" w:rsidP="00385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73C86" w:rsidRPr="00773C86" w:rsidRDefault="00773C86" w:rsidP="00385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B184B" w:rsidRDefault="00AB184B" w:rsidP="00385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392" w:type="dxa"/>
        <w:tblLayout w:type="fixed"/>
        <w:tblLook w:val="04A0"/>
      </w:tblPr>
      <w:tblGrid>
        <w:gridCol w:w="577"/>
        <w:gridCol w:w="2116"/>
        <w:gridCol w:w="3282"/>
      </w:tblGrid>
      <w:tr w:rsidR="00017C46" w:rsidRPr="008A2B42" w:rsidTr="008A2B42">
        <w:tc>
          <w:tcPr>
            <w:tcW w:w="577" w:type="dxa"/>
          </w:tcPr>
          <w:p w:rsidR="00017C46" w:rsidRPr="008A2B42" w:rsidRDefault="00017C46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2116" w:type="dxa"/>
          </w:tcPr>
          <w:p w:rsidR="00017C46" w:rsidRPr="008A2B42" w:rsidRDefault="00017C46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82" w:type="dxa"/>
          </w:tcPr>
          <w:p w:rsidR="00017C46" w:rsidRPr="008A2B42" w:rsidRDefault="00250D59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</w:t>
            </w:r>
            <w:r w:rsidR="00B20878" w:rsidRPr="008A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нование мероприятия</w:t>
            </w:r>
          </w:p>
        </w:tc>
      </w:tr>
      <w:tr w:rsidR="00017C46" w:rsidRPr="008A2B42" w:rsidTr="008A2B42">
        <w:trPr>
          <w:trHeight w:val="280"/>
        </w:trPr>
        <w:tc>
          <w:tcPr>
            <w:tcW w:w="577" w:type="dxa"/>
          </w:tcPr>
          <w:p w:rsidR="00017C46" w:rsidRPr="008A2B42" w:rsidRDefault="00017C46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16" w:type="dxa"/>
          </w:tcPr>
          <w:p w:rsidR="00017C46" w:rsidRPr="008A2B42" w:rsidRDefault="00B20878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ПРИЕМ</w:t>
            </w:r>
          </w:p>
        </w:tc>
        <w:tc>
          <w:tcPr>
            <w:tcW w:w="3282" w:type="dxa"/>
          </w:tcPr>
          <w:p w:rsidR="00017C46" w:rsidRPr="008A2B42" w:rsidRDefault="00B20878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на работу (службу)</w:t>
            </w:r>
          </w:p>
        </w:tc>
      </w:tr>
      <w:tr w:rsidR="00017C46" w:rsidRPr="008A2B42" w:rsidTr="008A2B42">
        <w:tc>
          <w:tcPr>
            <w:tcW w:w="577" w:type="dxa"/>
          </w:tcPr>
          <w:p w:rsidR="00017C46" w:rsidRPr="008A2B42" w:rsidRDefault="00017C46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16" w:type="dxa"/>
          </w:tcPr>
          <w:p w:rsidR="00017C46" w:rsidRPr="008A2B42" w:rsidRDefault="00B20878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</w:t>
            </w:r>
          </w:p>
        </w:tc>
        <w:tc>
          <w:tcPr>
            <w:tcW w:w="3282" w:type="dxa"/>
          </w:tcPr>
          <w:p w:rsidR="00017C46" w:rsidRPr="008A2B42" w:rsidRDefault="00B20878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на другую работу</w:t>
            </w:r>
          </w:p>
        </w:tc>
      </w:tr>
      <w:tr w:rsidR="00017C46" w:rsidRPr="008A2B42" w:rsidTr="008A2B42">
        <w:tc>
          <w:tcPr>
            <w:tcW w:w="577" w:type="dxa"/>
          </w:tcPr>
          <w:p w:rsidR="00017C46" w:rsidRPr="008A2B42" w:rsidRDefault="00017C46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16" w:type="dxa"/>
          </w:tcPr>
          <w:p w:rsidR="00017C46" w:rsidRPr="008A2B42" w:rsidRDefault="00B20878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ПЕРЕИМЕНОВАНИЕ</w:t>
            </w:r>
          </w:p>
        </w:tc>
        <w:tc>
          <w:tcPr>
            <w:tcW w:w="3282" w:type="dxa"/>
          </w:tcPr>
          <w:p w:rsidR="00017C46" w:rsidRPr="008A2B42" w:rsidRDefault="00B20878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наименования страхователя</w:t>
            </w:r>
          </w:p>
        </w:tc>
      </w:tr>
      <w:tr w:rsidR="00017C46" w:rsidRPr="008A2B42" w:rsidTr="008A2B42">
        <w:tc>
          <w:tcPr>
            <w:tcW w:w="577" w:type="dxa"/>
          </w:tcPr>
          <w:p w:rsidR="00017C46" w:rsidRPr="008A2B42" w:rsidRDefault="00017C46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16" w:type="dxa"/>
          </w:tcPr>
          <w:p w:rsidR="00017C46" w:rsidRPr="008A2B42" w:rsidRDefault="00B20878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УСТАНОВЛЕНИЕ</w:t>
            </w:r>
          </w:p>
          <w:p w:rsidR="00B20878" w:rsidRPr="008A2B42" w:rsidRDefault="00B20878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(ПРИСВОЕНИЕ)</w:t>
            </w:r>
          </w:p>
        </w:tc>
        <w:tc>
          <w:tcPr>
            <w:tcW w:w="3282" w:type="dxa"/>
          </w:tcPr>
          <w:p w:rsidR="00017C46" w:rsidRPr="008A2B42" w:rsidRDefault="00B20878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hAnsi="Times New Roman" w:cs="Times New Roman"/>
                <w:sz w:val="20"/>
                <w:szCs w:val="20"/>
              </w:rPr>
              <w:t>Установление (присвоение) работнику второй и последующей профессии, специальности или иной квалификации 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тому подобное)</w:t>
            </w:r>
          </w:p>
        </w:tc>
      </w:tr>
      <w:tr w:rsidR="00017C46" w:rsidRPr="008A2B42" w:rsidTr="008A2B42">
        <w:tc>
          <w:tcPr>
            <w:tcW w:w="577" w:type="dxa"/>
          </w:tcPr>
          <w:p w:rsidR="00017C46" w:rsidRPr="008A2B42" w:rsidRDefault="00017C46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16" w:type="dxa"/>
          </w:tcPr>
          <w:p w:rsidR="00017C46" w:rsidRPr="008A2B42" w:rsidRDefault="00250D59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B42">
              <w:rPr>
                <w:rFonts w:ascii="Times New Roman" w:hAnsi="Times New Roman" w:cs="Times New Roman"/>
                <w:sz w:val="16"/>
                <w:szCs w:val="16"/>
              </w:rPr>
              <w:t>УВОЛЬНЕНИЕ</w:t>
            </w:r>
          </w:p>
        </w:tc>
        <w:tc>
          <w:tcPr>
            <w:tcW w:w="3282" w:type="dxa"/>
          </w:tcPr>
          <w:p w:rsidR="00017C46" w:rsidRPr="008A2B42" w:rsidRDefault="00250D59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hAnsi="Times New Roman" w:cs="Times New Roman"/>
                <w:sz w:val="20"/>
                <w:szCs w:val="20"/>
              </w:rPr>
              <w:t>Увольнение с работы</w:t>
            </w:r>
          </w:p>
        </w:tc>
      </w:tr>
      <w:tr w:rsidR="00017C46" w:rsidRPr="008A2B42" w:rsidTr="008A2B42">
        <w:tc>
          <w:tcPr>
            <w:tcW w:w="577" w:type="dxa"/>
          </w:tcPr>
          <w:p w:rsidR="00017C46" w:rsidRPr="008A2B42" w:rsidRDefault="00017C46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16" w:type="dxa"/>
          </w:tcPr>
          <w:p w:rsidR="00017C46" w:rsidRPr="008A2B42" w:rsidRDefault="00250D59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B42">
              <w:rPr>
                <w:rFonts w:ascii="Times New Roman" w:hAnsi="Times New Roman" w:cs="Times New Roman"/>
                <w:sz w:val="16"/>
                <w:szCs w:val="16"/>
              </w:rPr>
              <w:t>ЗАПРЕТ ЗАНИМАТЬ ДОЛЖНОСТЬ (ВИД ДЕЯТЕЛЬНОСТИ)</w:t>
            </w:r>
          </w:p>
        </w:tc>
        <w:tc>
          <w:tcPr>
            <w:tcW w:w="3282" w:type="dxa"/>
          </w:tcPr>
          <w:p w:rsidR="00017C46" w:rsidRPr="008A2B42" w:rsidRDefault="00250D59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hAnsi="Times New Roman" w:cs="Times New Roman"/>
                <w:sz w:val="20"/>
                <w:szCs w:val="20"/>
              </w:rPr>
              <w:t>Лишение права в соответствии с приговором суда занимать определенные должности или заниматься определенной деятельностью</w:t>
            </w:r>
          </w:p>
        </w:tc>
      </w:tr>
      <w:tr w:rsidR="00017C46" w:rsidRPr="008A2B42" w:rsidTr="008A2B42">
        <w:tc>
          <w:tcPr>
            <w:tcW w:w="577" w:type="dxa"/>
          </w:tcPr>
          <w:p w:rsidR="00017C46" w:rsidRPr="008A2B42" w:rsidRDefault="00017C46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16" w:type="dxa"/>
          </w:tcPr>
          <w:p w:rsidR="00017C46" w:rsidRPr="008A2B42" w:rsidRDefault="00250D59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B42">
              <w:rPr>
                <w:rFonts w:ascii="Times New Roman" w:hAnsi="Times New Roman" w:cs="Times New Roman"/>
                <w:sz w:val="16"/>
                <w:szCs w:val="16"/>
              </w:rPr>
              <w:t>ПРИОСТАНОВЛЕНИЕ</w:t>
            </w:r>
          </w:p>
        </w:tc>
        <w:tc>
          <w:tcPr>
            <w:tcW w:w="3282" w:type="dxa"/>
          </w:tcPr>
          <w:p w:rsidR="00017C46" w:rsidRPr="008A2B42" w:rsidRDefault="00250D59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hAnsi="Times New Roman" w:cs="Times New Roman"/>
                <w:sz w:val="20"/>
                <w:szCs w:val="20"/>
              </w:rPr>
              <w:t xml:space="preserve">Приостановление действия заключенного трудового договора, при котором за работником сохраняется рабочее место, в соответствии со </w:t>
            </w:r>
            <w:hyperlink r:id="rId19" w:history="1">
              <w:r w:rsidRPr="008A2B42">
                <w:rPr>
                  <w:rFonts w:ascii="Times New Roman" w:hAnsi="Times New Roman" w:cs="Times New Roman"/>
                  <w:sz w:val="20"/>
                  <w:szCs w:val="20"/>
                </w:rPr>
                <w:t>статьей 351.7</w:t>
              </w:r>
            </w:hyperlink>
            <w:r w:rsidRPr="008A2B42">
              <w:rPr>
                <w:rFonts w:ascii="Times New Roman" w:hAnsi="Times New Roman" w:cs="Times New Roman"/>
                <w:sz w:val="20"/>
                <w:szCs w:val="20"/>
              </w:rPr>
              <w:t xml:space="preserve"> Трудового кодекса Российской </w:t>
            </w:r>
            <w:r w:rsidRPr="008A2B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(Собрание законодательства Российской Федерации, 2002, N 1, ст. 3; 2022, N 41, ст. 6938)</w:t>
            </w:r>
          </w:p>
        </w:tc>
      </w:tr>
      <w:tr w:rsidR="00017C46" w:rsidRPr="008A2B42" w:rsidTr="008A2B42">
        <w:tc>
          <w:tcPr>
            <w:tcW w:w="577" w:type="dxa"/>
          </w:tcPr>
          <w:p w:rsidR="00017C46" w:rsidRPr="008A2B42" w:rsidRDefault="00017C46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116" w:type="dxa"/>
          </w:tcPr>
          <w:p w:rsidR="00017C46" w:rsidRPr="008A2B42" w:rsidRDefault="00250D59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B42">
              <w:rPr>
                <w:rFonts w:ascii="Times New Roman" w:hAnsi="Times New Roman" w:cs="Times New Roman"/>
                <w:sz w:val="16"/>
                <w:szCs w:val="16"/>
              </w:rPr>
              <w:t>ВОЗОБНОВЛЕНИЕ</w:t>
            </w:r>
          </w:p>
        </w:tc>
        <w:tc>
          <w:tcPr>
            <w:tcW w:w="3282" w:type="dxa"/>
          </w:tcPr>
          <w:p w:rsidR="00017C46" w:rsidRPr="008A2B42" w:rsidRDefault="00250D59" w:rsidP="0017573D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B42">
              <w:rPr>
                <w:rFonts w:ascii="Times New Roman" w:hAnsi="Times New Roman" w:cs="Times New Roman"/>
                <w:sz w:val="20"/>
                <w:szCs w:val="20"/>
              </w:rPr>
              <w:t xml:space="preserve">Возобновление действия ранее заключенного трудового договора, при котором за работником сохранялось рабочее место, в соответствии со </w:t>
            </w:r>
            <w:hyperlink r:id="rId20" w:history="1">
              <w:r w:rsidRPr="008A2B42">
                <w:rPr>
                  <w:rFonts w:ascii="Times New Roman" w:hAnsi="Times New Roman" w:cs="Times New Roman"/>
                  <w:sz w:val="20"/>
                  <w:szCs w:val="20"/>
                </w:rPr>
                <w:t>статьей 351.7</w:t>
              </w:r>
            </w:hyperlink>
            <w:r w:rsidRPr="008A2B42">
              <w:rPr>
                <w:rFonts w:ascii="Times New Roman" w:hAnsi="Times New Roman" w:cs="Times New Roman"/>
                <w:sz w:val="20"/>
                <w:szCs w:val="20"/>
              </w:rPr>
              <w:t xml:space="preserve"> Трудового кодекса Р</w:t>
            </w:r>
            <w:r w:rsidR="008A2B42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</w:p>
        </w:tc>
      </w:tr>
    </w:tbl>
    <w:p w:rsidR="00AB184B" w:rsidRPr="00CF325D" w:rsidRDefault="00AB184B" w:rsidP="007E2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C5D" w:rsidRPr="000B2412" w:rsidRDefault="00CF325D" w:rsidP="00AB184B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</w:rPr>
      </w:pPr>
      <w:r w:rsidRPr="00CF3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D2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AB18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65A25" w:rsidRPr="00E65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AB18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hyperlink r:id="rId21" w:history="1">
        <w:r w:rsidR="005F7C5D" w:rsidRPr="000B2412">
          <w:rPr>
            <w:rStyle w:val="a3"/>
            <w:rFonts w:ascii="Times New Roman" w:hAnsi="Times New Roman" w:cs="Times New Roman"/>
            <w:b/>
            <w:bCs/>
            <w:color w:val="auto"/>
            <w:u w:val="none"/>
          </w:rPr>
          <w:t>Постановление Правительства РФ от 29.08.2022 N 1505 "О переносе выходных дней в 2023 году"</w:t>
        </w:r>
      </w:hyperlink>
    </w:p>
    <w:p w:rsidR="0003178F" w:rsidRPr="0003178F" w:rsidRDefault="0003178F" w:rsidP="007E24D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3178F">
        <w:rPr>
          <w:color w:val="000000"/>
        </w:rPr>
        <w:t>В целях рационального использования работниками выходных и нерабочих праздничных дней Правительство Российской Федерации постановляет:</w:t>
      </w:r>
    </w:p>
    <w:p w:rsidR="0003178F" w:rsidRPr="0003178F" w:rsidRDefault="00696358" w:rsidP="007E2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3178F" w:rsidRPr="000317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Перенести</w:t>
        </w:r>
      </w:hyperlink>
      <w:r w:rsidR="0003178F" w:rsidRPr="0003178F">
        <w:rPr>
          <w:rFonts w:ascii="Times New Roman" w:hAnsi="Times New Roman" w:cs="Times New Roman"/>
          <w:sz w:val="24"/>
          <w:szCs w:val="24"/>
        </w:rPr>
        <w:t> в 2023 году следующие выходные дни:</w:t>
      </w:r>
    </w:p>
    <w:p w:rsidR="0003178F" w:rsidRPr="0003178F" w:rsidRDefault="0003178F" w:rsidP="007E24D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3178F">
        <w:rPr>
          <w:color w:val="000000"/>
        </w:rPr>
        <w:t xml:space="preserve">с воскресенья </w:t>
      </w:r>
      <w:r w:rsidRPr="0003178F">
        <w:rPr>
          <w:b/>
          <w:color w:val="000000"/>
        </w:rPr>
        <w:t>1 января</w:t>
      </w:r>
      <w:r w:rsidRPr="0003178F">
        <w:rPr>
          <w:color w:val="000000"/>
        </w:rPr>
        <w:t xml:space="preserve"> на пятницу </w:t>
      </w:r>
      <w:r w:rsidRPr="0003178F">
        <w:rPr>
          <w:b/>
          <w:color w:val="000000"/>
        </w:rPr>
        <w:t>24 февраля</w:t>
      </w:r>
      <w:r w:rsidRPr="0003178F">
        <w:rPr>
          <w:color w:val="000000"/>
        </w:rPr>
        <w:t>;</w:t>
      </w:r>
    </w:p>
    <w:p w:rsidR="0003178F" w:rsidRDefault="0003178F" w:rsidP="007E24D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3178F">
        <w:rPr>
          <w:color w:val="000000"/>
        </w:rPr>
        <w:t xml:space="preserve">с воскресенья </w:t>
      </w:r>
      <w:r w:rsidRPr="0003178F">
        <w:rPr>
          <w:b/>
          <w:color w:val="000000"/>
        </w:rPr>
        <w:t>8 января</w:t>
      </w:r>
      <w:r w:rsidRPr="0003178F">
        <w:rPr>
          <w:color w:val="000000"/>
        </w:rPr>
        <w:t xml:space="preserve"> на понедельник </w:t>
      </w:r>
      <w:r w:rsidRPr="0003178F">
        <w:rPr>
          <w:b/>
          <w:color w:val="000000"/>
        </w:rPr>
        <w:t>8 мая</w:t>
      </w:r>
      <w:r w:rsidRPr="0003178F">
        <w:rPr>
          <w:color w:val="000000"/>
        </w:rPr>
        <w:t>.</w:t>
      </w:r>
    </w:p>
    <w:p w:rsidR="00385827" w:rsidRPr="0003178F" w:rsidRDefault="00385827" w:rsidP="007E24D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03178F" w:rsidRDefault="0003178F" w:rsidP="007E24D9">
      <w:pPr>
        <w:pStyle w:val="alignright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3E61C8">
        <w:rPr>
          <w:color w:val="000000"/>
        </w:rPr>
        <w:t xml:space="preserve">Председатель Правительства РФ       </w:t>
      </w:r>
      <w:r w:rsidR="003E61C8">
        <w:rPr>
          <w:color w:val="000000"/>
        </w:rPr>
        <w:t xml:space="preserve">           </w:t>
      </w:r>
      <w:r w:rsidRPr="003E61C8">
        <w:rPr>
          <w:color w:val="000000"/>
        </w:rPr>
        <w:t xml:space="preserve">  М. Мишустин</w:t>
      </w:r>
    </w:p>
    <w:p w:rsidR="00773C86" w:rsidRPr="00773C86" w:rsidRDefault="00773C86" w:rsidP="007E24D9">
      <w:pPr>
        <w:pStyle w:val="alignright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03178F" w:rsidRPr="003E61C8" w:rsidRDefault="0003178F" w:rsidP="007E24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F7C5D" w:rsidRPr="00D55152" w:rsidRDefault="007E24D9" w:rsidP="001757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55152">
        <w:rPr>
          <w:b/>
          <w:color w:val="000000"/>
        </w:rPr>
        <w:t xml:space="preserve">           </w:t>
      </w:r>
      <w:r w:rsidR="005F7C5D" w:rsidRPr="00D55152">
        <w:rPr>
          <w:b/>
          <w:color w:val="000000"/>
        </w:rPr>
        <w:t>Таким образом, в 2023 году будут следующие дни отдыха:</w:t>
      </w:r>
    </w:p>
    <w:p w:rsidR="005F7C5D" w:rsidRPr="0003178F" w:rsidRDefault="005F7C5D" w:rsidP="001757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178F">
        <w:rPr>
          <w:color w:val="000000"/>
        </w:rPr>
        <w:t>- с 31 декабря 2022 г. по 8 января 2023 г.;</w:t>
      </w:r>
    </w:p>
    <w:p w:rsidR="005F7C5D" w:rsidRPr="0003178F" w:rsidRDefault="005F7C5D" w:rsidP="001757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178F">
        <w:rPr>
          <w:color w:val="000000"/>
        </w:rPr>
        <w:t>- с 23 по 26 февраля;</w:t>
      </w:r>
    </w:p>
    <w:p w:rsidR="005F7C5D" w:rsidRPr="0003178F" w:rsidRDefault="005F7C5D" w:rsidP="001757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178F">
        <w:rPr>
          <w:color w:val="000000"/>
        </w:rPr>
        <w:t>- 8 марта;</w:t>
      </w:r>
    </w:p>
    <w:p w:rsidR="005F7C5D" w:rsidRPr="0003178F" w:rsidRDefault="005F7C5D" w:rsidP="001757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178F">
        <w:rPr>
          <w:color w:val="000000"/>
        </w:rPr>
        <w:t>- с 29 апреля по 1 мая и с 6 по 9 мая;</w:t>
      </w:r>
    </w:p>
    <w:p w:rsidR="005F7C5D" w:rsidRPr="0003178F" w:rsidRDefault="005F7C5D" w:rsidP="001757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178F">
        <w:rPr>
          <w:color w:val="000000"/>
        </w:rPr>
        <w:t>- с 10 по 12 июня;</w:t>
      </w:r>
    </w:p>
    <w:p w:rsidR="005F7C5D" w:rsidRPr="0003178F" w:rsidRDefault="005F7C5D" w:rsidP="001757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178F">
        <w:rPr>
          <w:color w:val="000000"/>
        </w:rPr>
        <w:t>- с 4 по 6 ноября.</w:t>
      </w:r>
    </w:p>
    <w:p w:rsidR="00512746" w:rsidRDefault="005F7C5D" w:rsidP="00512746">
      <w:pPr>
        <w:pStyle w:val="a4"/>
        <w:shd w:val="clear" w:color="auto" w:fill="FFFFFF"/>
        <w:spacing w:before="0" w:beforeAutospacing="0" w:after="240" w:afterAutospacing="0" w:line="300" w:lineRule="atLeast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> </w:t>
      </w:r>
      <w:r w:rsidR="003E61C8">
        <w:rPr>
          <w:rFonts w:ascii="Arial" w:hAnsi="Arial" w:cs="Arial"/>
          <w:color w:val="000000"/>
        </w:rPr>
        <w:t xml:space="preserve">    </w:t>
      </w:r>
    </w:p>
    <w:p w:rsidR="00773C86" w:rsidRPr="00773C86" w:rsidRDefault="00773C86" w:rsidP="00512746">
      <w:pPr>
        <w:pStyle w:val="a4"/>
        <w:shd w:val="clear" w:color="auto" w:fill="FFFFFF"/>
        <w:spacing w:before="0" w:beforeAutospacing="0" w:after="240" w:afterAutospacing="0" w:line="300" w:lineRule="atLeast"/>
        <w:jc w:val="both"/>
        <w:rPr>
          <w:rFonts w:ascii="Arial" w:hAnsi="Arial" w:cs="Arial"/>
          <w:color w:val="000000"/>
          <w:lang w:val="en-US"/>
        </w:rPr>
      </w:pPr>
    </w:p>
    <w:p w:rsidR="007A4C2B" w:rsidRPr="003E61C8" w:rsidRDefault="00512746" w:rsidP="00512746">
      <w:pPr>
        <w:pStyle w:val="a4"/>
        <w:shd w:val="clear" w:color="auto" w:fill="FFFFFF"/>
        <w:spacing w:before="0" w:beforeAutospacing="0" w:after="240" w:afterAutospacing="0" w:line="300" w:lineRule="atLeast"/>
        <w:ind w:left="851"/>
        <w:jc w:val="both"/>
        <w:rPr>
          <w:b/>
          <w:i/>
          <w:color w:val="000000"/>
        </w:rPr>
      </w:pPr>
      <w:r>
        <w:rPr>
          <w:rFonts w:ascii="Arial" w:hAnsi="Arial" w:cs="Arial"/>
          <w:i/>
          <w:color w:val="000000"/>
        </w:rPr>
        <w:t>1</w:t>
      </w:r>
      <w:r w:rsidR="00E65A25" w:rsidRPr="00773C86">
        <w:rPr>
          <w:rFonts w:ascii="Arial" w:hAnsi="Arial" w:cs="Arial"/>
          <w:i/>
          <w:color w:val="000000"/>
        </w:rPr>
        <w:t>0</w:t>
      </w:r>
      <w:r>
        <w:rPr>
          <w:rFonts w:ascii="Arial" w:hAnsi="Arial" w:cs="Arial"/>
          <w:i/>
          <w:color w:val="000000"/>
        </w:rPr>
        <w:t xml:space="preserve"> .</w:t>
      </w:r>
      <w:r w:rsidR="003E61C8" w:rsidRPr="003E61C8">
        <w:rPr>
          <w:rFonts w:ascii="Arial" w:hAnsi="Arial" w:cs="Arial"/>
          <w:i/>
          <w:color w:val="000000"/>
        </w:rPr>
        <w:t xml:space="preserve"> </w:t>
      </w:r>
      <w:r w:rsidR="006D6169" w:rsidRPr="003E61C8">
        <w:rPr>
          <w:b/>
          <w:i/>
          <w:color w:val="000000"/>
        </w:rPr>
        <w:t>Как составить график отпусков на 2023год.</w:t>
      </w:r>
    </w:p>
    <w:p w:rsidR="007A4C2B" w:rsidRDefault="007A4C2B" w:rsidP="001757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D6169">
        <w:rPr>
          <w:color w:val="000000"/>
        </w:rPr>
        <w:t>Согласно ст.123 Трудового кодекса РФ не позднее 16 декабря 2022 года работодатели должны утвердить график отпусков на 2023 год. Для этого необходимо подготовить график отпусков,</w:t>
      </w:r>
      <w:r w:rsidR="006D6169">
        <w:rPr>
          <w:color w:val="000000"/>
        </w:rPr>
        <w:t xml:space="preserve"> который</w:t>
      </w:r>
      <w:r w:rsidRPr="006D6169">
        <w:rPr>
          <w:color w:val="000000"/>
        </w:rPr>
        <w:t xml:space="preserve"> можно оформить по унифицированной форме № Т-7 или разработать свою</w:t>
      </w:r>
      <w:r w:rsidR="000B2412">
        <w:rPr>
          <w:color w:val="000000"/>
        </w:rPr>
        <w:t xml:space="preserve"> форму</w:t>
      </w:r>
      <w:r w:rsidRPr="006D6169">
        <w:rPr>
          <w:color w:val="000000"/>
        </w:rPr>
        <w:t>. Унифицированную форму можно дополнить нужными графами.</w:t>
      </w:r>
    </w:p>
    <w:p w:rsidR="006D6169" w:rsidRDefault="006D6169" w:rsidP="001757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график необходимо включить всех работников, в то</w:t>
      </w:r>
      <w:r w:rsidR="00615A84">
        <w:rPr>
          <w:color w:val="000000"/>
        </w:rPr>
        <w:t>м</w:t>
      </w:r>
      <w:r>
        <w:rPr>
          <w:color w:val="000000"/>
        </w:rPr>
        <w:t xml:space="preserve"> числе работников, которые находятся в отпуске по беременности и родам, по уходу за ребенком, без сохранения заработной платы,</w:t>
      </w:r>
      <w:r w:rsidR="00115DC2">
        <w:rPr>
          <w:color w:val="000000"/>
        </w:rPr>
        <w:t xml:space="preserve"> а также</w:t>
      </w:r>
      <w:r>
        <w:rPr>
          <w:color w:val="000000"/>
        </w:rPr>
        <w:t xml:space="preserve"> ушедших на службу по мобилизации.</w:t>
      </w:r>
    </w:p>
    <w:p w:rsidR="006D6169" w:rsidRDefault="00C0579A" w:rsidP="001757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При составлении графика отпусков следует</w:t>
      </w:r>
      <w:r w:rsidR="006D6169">
        <w:rPr>
          <w:color w:val="000000"/>
        </w:rPr>
        <w:t xml:space="preserve"> запросить пожелания по датам отдыха</w:t>
      </w:r>
      <w:r w:rsidR="00115DC2">
        <w:rPr>
          <w:color w:val="000000"/>
        </w:rPr>
        <w:t xml:space="preserve"> у </w:t>
      </w:r>
      <w:r w:rsidR="00115DC2" w:rsidRPr="00115DC2">
        <w:rPr>
          <w:color w:val="000000"/>
        </w:rPr>
        <w:t>льготников</w:t>
      </w:r>
      <w:r w:rsidR="00115DC2">
        <w:rPr>
          <w:color w:val="000000"/>
        </w:rPr>
        <w:t>, например, у несовершеннолетних или у работников, имеющего троих и более детей в возрасте до 18 лет, при условии, что младшему не исполнилось 14 лет (ст.267 и 262.2 ТК РФ).</w:t>
      </w:r>
    </w:p>
    <w:p w:rsidR="00115DC2" w:rsidRDefault="00115DC2" w:rsidP="001757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Необходимо п</w:t>
      </w:r>
      <w:r w:rsidR="006D6169">
        <w:rPr>
          <w:color w:val="000000"/>
        </w:rPr>
        <w:t>олучить согласие работников разделить отпуск на части или планир</w:t>
      </w:r>
      <w:r w:rsidR="00C96504">
        <w:rPr>
          <w:color w:val="000000"/>
        </w:rPr>
        <w:t>овать</w:t>
      </w:r>
      <w:r w:rsidR="006D6169">
        <w:rPr>
          <w:color w:val="000000"/>
        </w:rPr>
        <w:t xml:space="preserve"> отпуск целиком (ст. 125 ТК РФ).</w:t>
      </w:r>
    </w:p>
    <w:p w:rsidR="00C96504" w:rsidRDefault="00C0579A" w:rsidP="001757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Работодател</w:t>
      </w:r>
      <w:r w:rsidR="00C96504">
        <w:rPr>
          <w:color w:val="000000"/>
        </w:rPr>
        <w:t>ю</w:t>
      </w:r>
      <w:r>
        <w:rPr>
          <w:color w:val="000000"/>
        </w:rPr>
        <w:t xml:space="preserve"> желательно учесть интересы всех работников. Это позволит минимизировать переносы отпусков, а также исключить конфликты с работниками</w:t>
      </w:r>
      <w:r w:rsidR="00C96504">
        <w:rPr>
          <w:color w:val="000000"/>
        </w:rPr>
        <w:t>.</w:t>
      </w:r>
    </w:p>
    <w:p w:rsidR="00C96504" w:rsidRDefault="00C96504" w:rsidP="001757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Работников следует ознакомить с графиком под роспись. Кроме того, о</w:t>
      </w:r>
      <w:r w:rsidR="00615A84">
        <w:rPr>
          <w:color w:val="000000"/>
        </w:rPr>
        <w:t xml:space="preserve"> начале</w:t>
      </w:r>
      <w:r>
        <w:rPr>
          <w:color w:val="000000"/>
        </w:rPr>
        <w:t xml:space="preserve"> отпуск</w:t>
      </w:r>
      <w:r w:rsidR="00615A84">
        <w:rPr>
          <w:color w:val="000000"/>
        </w:rPr>
        <w:t>а</w:t>
      </w:r>
      <w:r>
        <w:rPr>
          <w:color w:val="000000"/>
        </w:rPr>
        <w:t xml:space="preserve"> по графику, работодатель обязан уведомить работника не менее чем за две недели до его начала.</w:t>
      </w:r>
    </w:p>
    <w:p w:rsidR="00C96504" w:rsidRDefault="00C96504" w:rsidP="001757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графика отпусков обязательно направить в профсоюзный комитет для получения мотивированного мнения. После того как график отпусков утвержден, он </w:t>
      </w:r>
      <w:r>
        <w:rPr>
          <w:color w:val="000000"/>
        </w:rPr>
        <w:lastRenderedPageBreak/>
        <w:t xml:space="preserve">обязан </w:t>
      </w:r>
      <w:r w:rsidR="00615A84">
        <w:rPr>
          <w:color w:val="000000"/>
        </w:rPr>
        <w:t xml:space="preserve">для </w:t>
      </w:r>
      <w:r>
        <w:rPr>
          <w:color w:val="000000"/>
        </w:rPr>
        <w:t>исполнения как для работника, так и ра</w:t>
      </w:r>
      <w:r w:rsidR="000B2412">
        <w:rPr>
          <w:color w:val="000000"/>
        </w:rPr>
        <w:t>ботодателя</w:t>
      </w:r>
      <w:r>
        <w:rPr>
          <w:color w:val="000000"/>
        </w:rPr>
        <w:t xml:space="preserve"> (ст.123 ТК РФ).</w:t>
      </w:r>
    </w:p>
    <w:p w:rsidR="00615A84" w:rsidRDefault="00C96504" w:rsidP="001757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За отказ исполнять график отпусков ГИТ может оштраф</w:t>
      </w:r>
      <w:r w:rsidR="00615A84">
        <w:rPr>
          <w:color w:val="000000"/>
        </w:rPr>
        <w:t>о</w:t>
      </w:r>
      <w:r>
        <w:rPr>
          <w:color w:val="000000"/>
        </w:rPr>
        <w:t xml:space="preserve">вать организацию на 50000 руб., </w:t>
      </w:r>
      <w:r w:rsidR="00615A84">
        <w:rPr>
          <w:color w:val="000000"/>
        </w:rPr>
        <w:t>а работников можно привлечь к дисциплинарной ответственности (ст.192 ТК РФ).</w:t>
      </w:r>
    </w:p>
    <w:p w:rsidR="00E65A25" w:rsidRDefault="00615A84" w:rsidP="00E65A25">
      <w:pPr>
        <w:pStyle w:val="ConsPlusNormal"/>
        <w:ind w:firstLine="540"/>
        <w:jc w:val="both"/>
        <w:rPr>
          <w:b/>
          <w:bCs/>
        </w:rPr>
      </w:pPr>
      <w:r>
        <w:rPr>
          <w:color w:val="000000"/>
        </w:rPr>
        <w:t>Графики хранятся в организации 3 года (ст.453 Перечня, утвержденного приказом Росархива от 20.12.2019 №236).</w:t>
      </w:r>
      <w:r w:rsidR="005F7C5D" w:rsidRPr="006D6169">
        <w:rPr>
          <w:color w:val="000000"/>
        </w:rPr>
        <w:br/>
      </w:r>
    </w:p>
    <w:p w:rsidR="00914208" w:rsidRDefault="00E65A25" w:rsidP="00E65A25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</w:rPr>
        <w:t>11.</w:t>
      </w:r>
      <w:r w:rsidR="00914208">
        <w:rPr>
          <w:b/>
          <w:bCs/>
        </w:rPr>
        <w:t xml:space="preserve"> В горком профсоюза поступают вопросы </w:t>
      </w:r>
      <w:r w:rsidR="00FA5971">
        <w:rPr>
          <w:b/>
          <w:bCs/>
        </w:rPr>
        <w:t xml:space="preserve">о правомерности работодателя возлагать </w:t>
      </w:r>
      <w:r w:rsidR="00914208">
        <w:rPr>
          <w:b/>
          <w:bCs/>
        </w:rPr>
        <w:t>обязанност</w:t>
      </w:r>
      <w:r w:rsidR="00FA5971">
        <w:rPr>
          <w:b/>
          <w:bCs/>
        </w:rPr>
        <w:t>и</w:t>
      </w:r>
      <w:r w:rsidR="00914208">
        <w:rPr>
          <w:b/>
          <w:bCs/>
        </w:rPr>
        <w:t xml:space="preserve"> экспедитора </w:t>
      </w:r>
      <w:r w:rsidR="00FA5971">
        <w:rPr>
          <w:b/>
          <w:bCs/>
        </w:rPr>
        <w:t>н</w:t>
      </w:r>
      <w:r w:rsidR="00914208">
        <w:rPr>
          <w:b/>
          <w:bCs/>
        </w:rPr>
        <w:t>а водител</w:t>
      </w:r>
      <w:r w:rsidR="00FA5971">
        <w:rPr>
          <w:b/>
          <w:bCs/>
        </w:rPr>
        <w:t>я</w:t>
      </w:r>
      <w:r w:rsidR="00914208">
        <w:rPr>
          <w:b/>
          <w:bCs/>
        </w:rPr>
        <w:t xml:space="preserve"> и указание в трудовом договоре  должность «водитель-экспедитор».</w:t>
      </w:r>
    </w:p>
    <w:p w:rsidR="00E65A25" w:rsidRPr="00FA5971" w:rsidRDefault="00914208" w:rsidP="00E65A25">
      <w:pPr>
        <w:pStyle w:val="ConsPlusNormal"/>
        <w:ind w:firstLine="540"/>
        <w:jc w:val="both"/>
        <w:rPr>
          <w:bCs/>
        </w:rPr>
      </w:pPr>
      <w:r w:rsidRPr="00FA5971">
        <w:rPr>
          <w:bCs/>
        </w:rPr>
        <w:t xml:space="preserve">Предлагаем по данному вопросу </w:t>
      </w:r>
      <w:r w:rsidR="00FA5971" w:rsidRPr="00FA5971">
        <w:rPr>
          <w:bCs/>
        </w:rPr>
        <w:t xml:space="preserve">разъяснение </w:t>
      </w:r>
      <w:r w:rsidR="00E65A25" w:rsidRPr="00FA5971">
        <w:rPr>
          <w:bCs/>
        </w:rPr>
        <w:t>Федеральной службы по труду и занятости</w:t>
      </w:r>
      <w:r w:rsidR="00FA5971">
        <w:rPr>
          <w:bCs/>
        </w:rPr>
        <w:t>.</w:t>
      </w:r>
    </w:p>
    <w:p w:rsidR="00914208" w:rsidRDefault="00914208" w:rsidP="00E65A25">
      <w:pPr>
        <w:pStyle w:val="ConsPlusNormal"/>
        <w:ind w:firstLine="540"/>
        <w:jc w:val="both"/>
        <w:rPr>
          <w:b/>
          <w:bCs/>
        </w:rPr>
      </w:pPr>
    </w:p>
    <w:p w:rsidR="00E65A25" w:rsidRDefault="00E65A25" w:rsidP="00E65A25">
      <w:pPr>
        <w:pStyle w:val="ConsPlusNormal"/>
        <w:ind w:firstLine="540"/>
        <w:jc w:val="both"/>
      </w:pPr>
      <w:r>
        <w:rPr>
          <w:b/>
          <w:bCs/>
        </w:rPr>
        <w:t>Вопрос:</w:t>
      </w:r>
      <w:r>
        <w:t xml:space="preserve"> Допускается ли ввести в штат должность "водитель-экспедитор"? Если такая должность не допускается, то в каком порядке водителю можно предать функции экспедитора: либо ввести в штат должности "водитель автомобиля" и "экспедитор" и оформить внутреннее совместительство, либо для штатной должности "водитель автомобиля" включить в должностную инструкцию функционал экспедитора, при этом не вводить должность экспедитора?</w:t>
      </w:r>
    </w:p>
    <w:p w:rsidR="00E65A25" w:rsidRDefault="00E65A25" w:rsidP="00E65A25">
      <w:pPr>
        <w:pStyle w:val="ConsPlusNormal"/>
        <w:jc w:val="both"/>
      </w:pPr>
    </w:p>
    <w:p w:rsidR="00E65A25" w:rsidRPr="00DC43ED" w:rsidRDefault="00E65A25" w:rsidP="00E65A25">
      <w:pPr>
        <w:pStyle w:val="ConsPlusNormal"/>
        <w:ind w:firstLine="540"/>
        <w:jc w:val="both"/>
      </w:pPr>
      <w:r>
        <w:rPr>
          <w:b/>
          <w:bCs/>
        </w:rPr>
        <w:t>Ответ:</w:t>
      </w:r>
      <w:r w:rsidRPr="00DC43ED">
        <w:rPr>
          <w:b/>
          <w:bCs/>
        </w:rPr>
        <w:t xml:space="preserve"> Федеральной</w:t>
      </w:r>
      <w:r>
        <w:rPr>
          <w:b/>
          <w:bCs/>
        </w:rPr>
        <w:t xml:space="preserve"> с</w:t>
      </w:r>
      <w:r w:rsidRPr="00DC43ED">
        <w:rPr>
          <w:b/>
          <w:bCs/>
        </w:rPr>
        <w:t>лужбы по труду и занятости</w:t>
      </w:r>
    </w:p>
    <w:p w:rsidR="00E65A25" w:rsidRDefault="00E65A25" w:rsidP="00E65A25">
      <w:pPr>
        <w:pStyle w:val="ConsPlusTitle"/>
        <w:jc w:val="center"/>
      </w:pPr>
      <w:r>
        <w:t>ПИСЬМО</w:t>
      </w:r>
    </w:p>
    <w:p w:rsidR="00E65A25" w:rsidRPr="00DC43ED" w:rsidRDefault="00E65A25" w:rsidP="00E65A25">
      <w:pPr>
        <w:pStyle w:val="ConsPlusTitle"/>
        <w:jc w:val="center"/>
        <w:rPr>
          <w:rFonts w:ascii="Times New Roman" w:hAnsi="Times New Roman" w:cs="Times New Roman"/>
        </w:rPr>
      </w:pPr>
      <w:r w:rsidRPr="00DC43ED">
        <w:rPr>
          <w:rFonts w:ascii="Times New Roman" w:hAnsi="Times New Roman" w:cs="Times New Roman"/>
        </w:rPr>
        <w:t>от 16 ноября 2022 г. N ПГ/27409-6-1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>Федеральная служба по труду и занятости, рассмотрев обращение, зарегистрированное 18 октября 2022 года, в пределах компетенции сообщает.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 xml:space="preserve">В силу </w:t>
      </w:r>
      <w:hyperlink r:id="rId23" w:history="1">
        <w:r w:rsidRPr="00DC43ED">
          <w:t xml:space="preserve">части второй </w:t>
        </w:r>
        <w:r w:rsidRPr="00DC43ED">
          <w:rPr>
            <w:b/>
          </w:rPr>
          <w:t>статьи 57</w:t>
        </w:r>
      </w:hyperlink>
      <w:r w:rsidRPr="00DC43ED">
        <w:t xml:space="preserve"> Трудового кодекса Российской Федерации (далее - ТК РФ) трудовая функция - </w:t>
      </w:r>
      <w:r w:rsidRPr="00DC43ED">
        <w:lastRenderedPageBreak/>
        <w:t>это 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>Если в соответствии с ТК РФ,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стандартов.</w:t>
      </w:r>
    </w:p>
    <w:p w:rsidR="00E65A25" w:rsidRPr="00DC43ED" w:rsidRDefault="00E65A25" w:rsidP="00E65A25">
      <w:pPr>
        <w:pStyle w:val="ConsPlusNormal"/>
        <w:ind w:firstLine="540"/>
        <w:jc w:val="both"/>
        <w:rPr>
          <w:b/>
        </w:rPr>
      </w:pPr>
      <w:r w:rsidRPr="00DC43ED">
        <w:t xml:space="preserve">Квалификация работника - уровень знаний, умений, профессиональных навыков и опыта работы работника </w:t>
      </w:r>
      <w:r w:rsidRPr="00DC43ED">
        <w:rPr>
          <w:b/>
        </w:rPr>
        <w:t>(</w:t>
      </w:r>
      <w:hyperlink r:id="rId24" w:history="1">
        <w:r w:rsidRPr="00DC43ED">
          <w:rPr>
            <w:b/>
          </w:rPr>
          <w:t>часть первая статьи 195.1</w:t>
        </w:r>
      </w:hyperlink>
      <w:r w:rsidRPr="00DC43ED">
        <w:rPr>
          <w:b/>
        </w:rPr>
        <w:t xml:space="preserve"> ТК РФ).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>Если ТК РФ,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 (</w:t>
      </w:r>
      <w:hyperlink r:id="rId25" w:history="1">
        <w:r w:rsidRPr="00DC43ED">
          <w:t>часть первая статьи 195.3</w:t>
        </w:r>
      </w:hyperlink>
      <w:r w:rsidRPr="00DC43ED">
        <w:t xml:space="preserve"> ТК РФ).</w:t>
      </w:r>
    </w:p>
    <w:p w:rsidR="00E65A25" w:rsidRPr="00DC43ED" w:rsidRDefault="00696358" w:rsidP="00E65A25">
      <w:pPr>
        <w:pStyle w:val="ConsPlusNormal"/>
        <w:ind w:firstLine="540"/>
        <w:jc w:val="both"/>
      </w:pPr>
      <w:hyperlink r:id="rId26" w:history="1">
        <w:r w:rsidR="00E65A25" w:rsidRPr="00DC43ED">
          <w:t>ТК</w:t>
        </w:r>
      </w:hyperlink>
      <w:r w:rsidR="00E65A25" w:rsidRPr="00DC43ED">
        <w:t xml:space="preserve"> РФ предоставляет работодателю право самостоятельно определять штатное расписание, наименования должностей, профессий рабочих и трудовых функций работников в соответствии с уставом организации, устанавливать категории (разряды, классы) с учетом сложности и объема выполняемой работы (трудовых функций) (</w:t>
      </w:r>
      <w:hyperlink r:id="rId27" w:history="1">
        <w:r w:rsidR="00E65A25" w:rsidRPr="00DC43ED">
          <w:t>пункт 11.4</w:t>
        </w:r>
      </w:hyperlink>
      <w:r w:rsidR="00E65A25" w:rsidRPr="00DC43ED">
        <w:t xml:space="preserve"> Рекомендаций по применению профессиональных стандартов в организации, утвержденных ФГБУ "Всероссийский научно-</w:t>
      </w:r>
      <w:r w:rsidR="00E65A25" w:rsidRPr="00DC43ED">
        <w:lastRenderedPageBreak/>
        <w:t>исследовательский институт труда" Минтруда России).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>Вместе с тем полагаем, что для водителей установлены требования к квалификации, необходимой для выполнения трудовой функции, а выполнение работ по данной профессии связано с предоставлением льгот и наличием ограничений, поэтому наименование соответствующей должности в штатном расписании и трудовом договоре должно соответствовать наименованию, указанному в квалификационных справочниках и профессиональных стандартах.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 xml:space="preserve">Так, в соответствии </w:t>
      </w:r>
      <w:r w:rsidRPr="00DC43ED">
        <w:rPr>
          <w:b/>
        </w:rPr>
        <w:t xml:space="preserve">со </w:t>
      </w:r>
      <w:hyperlink r:id="rId28" w:history="1">
        <w:r w:rsidRPr="00DC43ED">
          <w:rPr>
            <w:b/>
          </w:rPr>
          <w:t>статьей 328</w:t>
        </w:r>
      </w:hyperlink>
      <w:r w:rsidRPr="00DC43ED">
        <w:rPr>
          <w:b/>
        </w:rPr>
        <w:t xml:space="preserve"> ТК РФ</w:t>
      </w:r>
      <w:r w:rsidRPr="00DC43ED">
        <w:t xml:space="preserve"> работники, принимаемые на работу, непосредственно связанную с движением транспортных средств, должны пройти профессиональный отбор и профессиональное обучение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транспорта.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>Прием работника на работу, непосредственно связанную с движением транспортных средств, производится после обязательного предварительного медицинского осмотра.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 xml:space="preserve">Кроме того, в силу </w:t>
      </w:r>
      <w:hyperlink r:id="rId29" w:history="1">
        <w:r w:rsidRPr="00DC43ED">
          <w:t>пункта 2 статьи 20</w:t>
        </w:r>
      </w:hyperlink>
      <w:r w:rsidRPr="00DC43ED">
        <w:t xml:space="preserve"> Федерального закона от 10 декабря 1995 года N 196-ФЗ "О безопасности дорожного движения" юридические лица и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осуществляющие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автомобилями), обязаны, в частности, обеспечивать соответствие работников профессиональным и </w:t>
      </w:r>
      <w:r w:rsidRPr="00DC43ED">
        <w:lastRenderedPageBreak/>
        <w:t>квалификационным требованиям, предъявляемым при осуществлении перевозок, и соответствовать указанным требованиям при осуществлении перевозок индивидуальным предпринимателем самостоятельно.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 xml:space="preserve">Профессиональные и квалификационные </w:t>
      </w:r>
      <w:hyperlink r:id="rId30" w:history="1">
        <w:r w:rsidRPr="00DC43ED">
          <w:t>требования</w:t>
        </w:r>
      </w:hyperlink>
      <w:r w:rsidRPr="00DC43ED">
        <w:t>, предъявляемые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движения", утверждены приказом Минтранса России от 31 июля 2020 года N 282.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 xml:space="preserve">Согласно </w:t>
      </w:r>
      <w:hyperlink r:id="rId31" w:history="1">
        <w:r w:rsidRPr="00DC43ED">
          <w:rPr>
            <w:b/>
          </w:rPr>
          <w:t>части первой статьи 329</w:t>
        </w:r>
      </w:hyperlink>
      <w:r w:rsidRPr="00DC43ED">
        <w:rPr>
          <w:b/>
        </w:rPr>
        <w:t xml:space="preserve"> ТК РФ</w:t>
      </w:r>
      <w:r w:rsidRPr="00DC43ED">
        <w:t xml:space="preserve"> работникам, труд которых непосредственно связан с управлением транспортными средствами или управлением движением транспортных средств, не разрешается работа по совместительству, непосредственно связанная с управлением транспортными средствами или управлением движением транспортных средств.</w:t>
      </w:r>
    </w:p>
    <w:p w:rsidR="00E65A25" w:rsidRPr="00DC43ED" w:rsidRDefault="00696358" w:rsidP="00E65A25">
      <w:pPr>
        <w:pStyle w:val="ConsPlusNormal"/>
        <w:ind w:firstLine="540"/>
        <w:jc w:val="both"/>
      </w:pPr>
      <w:hyperlink r:id="rId32" w:history="1">
        <w:r w:rsidR="00E65A25" w:rsidRPr="00DC43ED">
          <w:t>Перечень</w:t>
        </w:r>
      </w:hyperlink>
      <w:r w:rsidR="00E65A25" w:rsidRPr="00DC43ED"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средств, утвержден постановлением Правительства Российской Федерации от 29 декабря 2020 года N 2349.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 xml:space="preserve">Кроме того, должности водителей автомобилей, занятых на отдельных видах производств, предусмотрены в </w:t>
      </w:r>
      <w:hyperlink r:id="rId33" w:history="1">
        <w:r w:rsidRPr="00DC43ED">
          <w:t>Списках N 1</w:t>
        </w:r>
      </w:hyperlink>
      <w:r w:rsidRPr="00DC43ED">
        <w:t xml:space="preserve"> и </w:t>
      </w:r>
      <w:hyperlink r:id="rId34" w:history="1">
        <w:r w:rsidRPr="00DC43ED">
          <w:t>N 2</w:t>
        </w:r>
      </w:hyperlink>
      <w:r w:rsidRPr="00DC43ED">
        <w:t xml:space="preserve"> производств, работ, профессий, должностей и показателей, дающих право на льготное пенсионное обеспечение, утвержденных постановлением Кабинета Министров СССР от 26 января 1991 года N 10, дающих право на досрочное назначение пенсии.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 xml:space="preserve">Следует отметить, что должность водителя-экспедитора и квалификационные требования к ней не установлены ни в квалификационных справочниках, ни в тарифно-квалификационных справочниках. Отдельного профессионального стандарта по указанной должности не </w:t>
      </w:r>
      <w:r w:rsidRPr="00DC43ED">
        <w:lastRenderedPageBreak/>
        <w:t>утверждено.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 xml:space="preserve">Кроме того, Общероссийским классификатором профессий рабочих, должностей служащих и тарифных разрядов ОК 016-94, утвержденным постановлением Госстандарта России от 26 декабря 1994 года N 367, должность водителя включена в </w:t>
      </w:r>
      <w:hyperlink r:id="rId35" w:history="1">
        <w:r w:rsidRPr="00DC43ED">
          <w:t>первый раздел</w:t>
        </w:r>
      </w:hyperlink>
      <w:r w:rsidRPr="00DC43ED">
        <w:t xml:space="preserve"> - профессии рабочих, а должность экспедитора во </w:t>
      </w:r>
      <w:hyperlink r:id="rId36" w:history="1">
        <w:r w:rsidRPr="00DC43ED">
          <w:t>второй раздел</w:t>
        </w:r>
      </w:hyperlink>
      <w:r w:rsidRPr="00DC43ED">
        <w:t xml:space="preserve"> - должности служащих.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 xml:space="preserve">Квалификационным справочником должностей руководителей, специалистов и других служащих, утвержденным </w:t>
      </w:r>
      <w:hyperlink r:id="rId37" w:history="1">
        <w:r w:rsidRPr="00DC43ED">
          <w:t>постановлением</w:t>
        </w:r>
      </w:hyperlink>
      <w:r w:rsidRPr="00DC43ED">
        <w:t xml:space="preserve"> Минтруда России от 21 августа 1998 года N 37 (далее - Справочник), приведены квалификационные характеристики должностей других служащих (технических исполнителей) "экспедитор", "экспедитор по перевозке грузов".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 xml:space="preserve">При этом в силу </w:t>
      </w:r>
      <w:hyperlink r:id="rId38" w:history="1">
        <w:r w:rsidRPr="00DC43ED">
          <w:t>пункта 4</w:t>
        </w:r>
      </w:hyperlink>
      <w:r w:rsidRPr="00DC43ED">
        <w:t xml:space="preserve"> Справочника возможно расширение круга обязанностей работников по сравнению с установленными соответствующей характеристикой без изменения должностного наименования путем поручения работнику выполнения обязанностей, предусмотренных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>В связи с изложенным, поскольку квалификационные характеристики должностей (профессий) водителя и экспедитора предполагают наличие у работника различных специальностей и квалификации, данные должности (профессии), по нашему мнению, подлежат отдельному отражению в штатном расписании организации.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 xml:space="preserve">Согласно </w:t>
      </w:r>
      <w:hyperlink r:id="rId39" w:history="1">
        <w:r w:rsidRPr="00DC43ED">
          <w:rPr>
            <w:b/>
          </w:rPr>
          <w:t>части первой статьи 60.2</w:t>
        </w:r>
      </w:hyperlink>
      <w:r w:rsidRPr="00DC43ED">
        <w:rPr>
          <w:b/>
        </w:rPr>
        <w:t xml:space="preserve"> ТК РФ</w:t>
      </w:r>
      <w:r w:rsidRPr="00DC43ED">
        <w:t xml:space="preserve"> с письменного согласия работника ему может быть поручено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 за дополнительную </w:t>
      </w:r>
      <w:r w:rsidRPr="00DC43ED">
        <w:lastRenderedPageBreak/>
        <w:t xml:space="preserve">оплату </w:t>
      </w:r>
      <w:r w:rsidRPr="00DC43ED">
        <w:rPr>
          <w:b/>
        </w:rPr>
        <w:t>(</w:t>
      </w:r>
      <w:hyperlink r:id="rId40" w:history="1">
        <w:r w:rsidRPr="00DC43ED">
          <w:rPr>
            <w:b/>
          </w:rPr>
          <w:t>статья 151</w:t>
        </w:r>
      </w:hyperlink>
      <w:r w:rsidRPr="00DC43ED">
        <w:rPr>
          <w:b/>
        </w:rPr>
        <w:t xml:space="preserve"> ТК РФ).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>Таким образом, полагаем, что должности водителя и экспедитора следует ввести в штатное расписание организации и при необходимости возложить на водителя автомобиля в установленном порядке функции экспедитора путем совмещения должностей (</w:t>
      </w:r>
      <w:hyperlink r:id="rId41" w:history="1">
        <w:r w:rsidRPr="00DC43ED">
          <w:t>статья 60.2</w:t>
        </w:r>
      </w:hyperlink>
      <w:r w:rsidRPr="00DC43ED">
        <w:t xml:space="preserve"> ТК РФ).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>За дополнительной информацией Вы вправе обратиться в Министерство транспорта Российской Федерации.</w:t>
      </w:r>
    </w:p>
    <w:p w:rsidR="00E65A25" w:rsidRPr="00DC43ED" w:rsidRDefault="00E65A25" w:rsidP="00E65A25">
      <w:pPr>
        <w:pStyle w:val="ConsPlusNormal"/>
        <w:ind w:firstLine="540"/>
        <w:jc w:val="both"/>
      </w:pPr>
      <w:r w:rsidRPr="00DC43ED">
        <w:t>Настоящее письмо не является правовым актом.</w:t>
      </w:r>
    </w:p>
    <w:p w:rsidR="00E65A25" w:rsidRDefault="00E65A25" w:rsidP="00E65A25">
      <w:pPr>
        <w:pStyle w:val="ConsPlusNormal"/>
        <w:jc w:val="both"/>
      </w:pPr>
    </w:p>
    <w:p w:rsidR="00E65A25" w:rsidRPr="00DC43ED" w:rsidRDefault="00E65A25" w:rsidP="00E65A25">
      <w:pPr>
        <w:pStyle w:val="ConsPlusNormal"/>
        <w:jc w:val="both"/>
      </w:pPr>
      <w:r w:rsidRPr="00DC43ED">
        <w:t>Начальник Правового управления</w:t>
      </w:r>
      <w:r>
        <w:t xml:space="preserve">                   </w:t>
      </w:r>
      <w:r w:rsidRPr="00DC43ED">
        <w:t>Б.С.ГУДКО</w:t>
      </w:r>
    </w:p>
    <w:p w:rsidR="00E65A25" w:rsidRPr="00DC43ED" w:rsidRDefault="00E65A25" w:rsidP="00E65A25">
      <w:pPr>
        <w:pStyle w:val="ConsPlusNormal"/>
        <w:jc w:val="both"/>
      </w:pPr>
    </w:p>
    <w:p w:rsidR="00524367" w:rsidRPr="006D6169" w:rsidRDefault="00524367" w:rsidP="001757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6"/>
          <w:sz w:val="48"/>
          <w:szCs w:val="48"/>
        </w:rPr>
      </w:pPr>
    </w:p>
    <w:sectPr w:rsidR="00524367" w:rsidRPr="006D6169" w:rsidSect="000B2412">
      <w:footerReference w:type="default" r:id="rId42"/>
      <w:pgSz w:w="8419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BF" w:rsidRDefault="001104BF" w:rsidP="007E24D9">
      <w:pPr>
        <w:spacing w:after="0" w:line="240" w:lineRule="auto"/>
      </w:pPr>
      <w:r>
        <w:separator/>
      </w:r>
    </w:p>
  </w:endnote>
  <w:endnote w:type="continuationSeparator" w:id="0">
    <w:p w:rsidR="001104BF" w:rsidRDefault="001104BF" w:rsidP="007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437874"/>
      <w:docPartObj>
        <w:docPartGallery w:val="Page Numbers (Bottom of Page)"/>
        <w:docPartUnique/>
      </w:docPartObj>
    </w:sdtPr>
    <w:sdtContent>
      <w:p w:rsidR="000B2412" w:rsidRDefault="00696358">
        <w:pPr>
          <w:pStyle w:val="aa"/>
          <w:jc w:val="center"/>
        </w:pPr>
        <w:fldSimple w:instr="PAGE   \* MERGEFORMAT">
          <w:r w:rsidR="00630BB9">
            <w:rPr>
              <w:noProof/>
            </w:rPr>
            <w:t>18</w:t>
          </w:r>
        </w:fldSimple>
      </w:p>
    </w:sdtContent>
  </w:sdt>
  <w:p w:rsidR="000B2412" w:rsidRDefault="000B24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BF" w:rsidRDefault="001104BF" w:rsidP="007E24D9">
      <w:pPr>
        <w:spacing w:after="0" w:line="240" w:lineRule="auto"/>
      </w:pPr>
      <w:r>
        <w:separator/>
      </w:r>
    </w:p>
  </w:footnote>
  <w:footnote w:type="continuationSeparator" w:id="0">
    <w:p w:rsidR="001104BF" w:rsidRDefault="001104BF" w:rsidP="007E2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565_"/>
      </v:shape>
    </w:pict>
  </w:numPicBullet>
  <w:abstractNum w:abstractNumId="0">
    <w:nsid w:val="00141AA4"/>
    <w:multiLevelType w:val="hybridMultilevel"/>
    <w:tmpl w:val="7B74A114"/>
    <w:lvl w:ilvl="0" w:tplc="0BC605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B5657"/>
    <w:multiLevelType w:val="hybridMultilevel"/>
    <w:tmpl w:val="048CCD96"/>
    <w:lvl w:ilvl="0" w:tplc="0BC605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C43A0"/>
    <w:multiLevelType w:val="hybridMultilevel"/>
    <w:tmpl w:val="80D0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43DD6"/>
    <w:multiLevelType w:val="hybridMultilevel"/>
    <w:tmpl w:val="B76097A0"/>
    <w:lvl w:ilvl="0" w:tplc="7FDED6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6D1A"/>
    <w:multiLevelType w:val="multilevel"/>
    <w:tmpl w:val="971C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B1CB9"/>
    <w:multiLevelType w:val="hybridMultilevel"/>
    <w:tmpl w:val="1EAE3B92"/>
    <w:lvl w:ilvl="0" w:tplc="0BC605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34750"/>
    <w:multiLevelType w:val="hybridMultilevel"/>
    <w:tmpl w:val="4CD29514"/>
    <w:lvl w:ilvl="0" w:tplc="A436239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4F78EE"/>
    <w:multiLevelType w:val="hybridMultilevel"/>
    <w:tmpl w:val="5986FEA2"/>
    <w:lvl w:ilvl="0" w:tplc="0BC605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D697E"/>
    <w:multiLevelType w:val="hybridMultilevel"/>
    <w:tmpl w:val="9A867B0A"/>
    <w:lvl w:ilvl="0" w:tplc="0BC605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A217C"/>
    <w:multiLevelType w:val="hybridMultilevel"/>
    <w:tmpl w:val="7F0A0C08"/>
    <w:lvl w:ilvl="0" w:tplc="0BC605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66D65"/>
    <w:multiLevelType w:val="hybridMultilevel"/>
    <w:tmpl w:val="A186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651BC"/>
    <w:multiLevelType w:val="hybridMultilevel"/>
    <w:tmpl w:val="DAA44E44"/>
    <w:lvl w:ilvl="0" w:tplc="20223B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D935AA"/>
    <w:rsid w:val="00017C46"/>
    <w:rsid w:val="0003178F"/>
    <w:rsid w:val="00067DF3"/>
    <w:rsid w:val="000B2412"/>
    <w:rsid w:val="001104BF"/>
    <w:rsid w:val="00115DC2"/>
    <w:rsid w:val="001212FF"/>
    <w:rsid w:val="0017573D"/>
    <w:rsid w:val="00225C41"/>
    <w:rsid w:val="00250D59"/>
    <w:rsid w:val="002D145B"/>
    <w:rsid w:val="002E0F63"/>
    <w:rsid w:val="00385827"/>
    <w:rsid w:val="003B5A10"/>
    <w:rsid w:val="003E61C8"/>
    <w:rsid w:val="00420EA4"/>
    <w:rsid w:val="00423B92"/>
    <w:rsid w:val="004826A6"/>
    <w:rsid w:val="00487CD6"/>
    <w:rsid w:val="004E4E97"/>
    <w:rsid w:val="0050186F"/>
    <w:rsid w:val="00512746"/>
    <w:rsid w:val="00524367"/>
    <w:rsid w:val="005F7C5D"/>
    <w:rsid w:val="006027AF"/>
    <w:rsid w:val="006041A2"/>
    <w:rsid w:val="00615A84"/>
    <w:rsid w:val="00630BB9"/>
    <w:rsid w:val="00671CF9"/>
    <w:rsid w:val="00696358"/>
    <w:rsid w:val="006D6169"/>
    <w:rsid w:val="007500CF"/>
    <w:rsid w:val="00772518"/>
    <w:rsid w:val="00773C86"/>
    <w:rsid w:val="007A4C2B"/>
    <w:rsid w:val="007E24D9"/>
    <w:rsid w:val="008923B5"/>
    <w:rsid w:val="008A2B42"/>
    <w:rsid w:val="008C29F6"/>
    <w:rsid w:val="00914208"/>
    <w:rsid w:val="00957FA4"/>
    <w:rsid w:val="00975F70"/>
    <w:rsid w:val="009F7DBE"/>
    <w:rsid w:val="00AB184B"/>
    <w:rsid w:val="00AD25A7"/>
    <w:rsid w:val="00AF6615"/>
    <w:rsid w:val="00B20878"/>
    <w:rsid w:val="00B66D2C"/>
    <w:rsid w:val="00BD5A5A"/>
    <w:rsid w:val="00C0579A"/>
    <w:rsid w:val="00C22ACC"/>
    <w:rsid w:val="00C35452"/>
    <w:rsid w:val="00C44233"/>
    <w:rsid w:val="00C96504"/>
    <w:rsid w:val="00CC59AA"/>
    <w:rsid w:val="00CF270E"/>
    <w:rsid w:val="00CF2815"/>
    <w:rsid w:val="00CF325D"/>
    <w:rsid w:val="00D233F3"/>
    <w:rsid w:val="00D55152"/>
    <w:rsid w:val="00D935AA"/>
    <w:rsid w:val="00DB1CB5"/>
    <w:rsid w:val="00DE1C3D"/>
    <w:rsid w:val="00E65A25"/>
    <w:rsid w:val="00E73EA8"/>
    <w:rsid w:val="00E95084"/>
    <w:rsid w:val="00EF25B2"/>
    <w:rsid w:val="00F17F94"/>
    <w:rsid w:val="00F703EA"/>
    <w:rsid w:val="00F9455D"/>
    <w:rsid w:val="00F95C48"/>
    <w:rsid w:val="00FA1B71"/>
    <w:rsid w:val="00FA5971"/>
    <w:rsid w:val="00FB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41"/>
  </w:style>
  <w:style w:type="paragraph" w:styleId="1">
    <w:name w:val="heading 1"/>
    <w:basedOn w:val="a"/>
    <w:link w:val="10"/>
    <w:uiPriority w:val="9"/>
    <w:qFormat/>
    <w:rsid w:val="00D93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5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gs-news">
    <w:name w:val="tags-news"/>
    <w:basedOn w:val="a0"/>
    <w:rsid w:val="00D935AA"/>
  </w:style>
  <w:style w:type="character" w:styleId="a3">
    <w:name w:val="Hyperlink"/>
    <w:basedOn w:val="a0"/>
    <w:uiPriority w:val="99"/>
    <w:semiHidden/>
    <w:unhideWhenUsed/>
    <w:rsid w:val="00D935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35AA"/>
    <w:rPr>
      <w:b/>
      <w:bCs/>
    </w:rPr>
  </w:style>
  <w:style w:type="paragraph" w:customStyle="1" w:styleId="aligncenter">
    <w:name w:val="align_center"/>
    <w:basedOn w:val="a"/>
    <w:rsid w:val="00D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7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5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F7C5D"/>
    <w:pPr>
      <w:spacing w:after="160"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24D9"/>
  </w:style>
  <w:style w:type="paragraph" w:styleId="aa">
    <w:name w:val="footer"/>
    <w:basedOn w:val="a"/>
    <w:link w:val="ab"/>
    <w:uiPriority w:val="99"/>
    <w:unhideWhenUsed/>
    <w:rsid w:val="007E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4D9"/>
  </w:style>
  <w:style w:type="paragraph" w:customStyle="1" w:styleId="ConsPlusTitle">
    <w:name w:val="ConsPlusTitle"/>
    <w:uiPriority w:val="99"/>
    <w:rsid w:val="00E65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8311/" TargetMode="External"/><Relationship Id="rId13" Type="http://schemas.openxmlformats.org/officeDocument/2006/relationships/hyperlink" Target="http://www.consultant.ru/document/cons_doc_LAW_394333/217b628db1be6d29295e946c651a66637c3c5617/" TargetMode="External"/><Relationship Id="rId18" Type="http://schemas.openxmlformats.org/officeDocument/2006/relationships/hyperlink" Target="http://www.consultant.ru/document/cons_doc_LAW_430141/" TargetMode="External"/><Relationship Id="rId26" Type="http://schemas.openxmlformats.org/officeDocument/2006/relationships/hyperlink" Target="https://login.consultant.ru/link/?req=doc&amp;base=LAW&amp;n=430621&amp;date=01.12.2022" TargetMode="External"/><Relationship Id="rId39" Type="http://schemas.openxmlformats.org/officeDocument/2006/relationships/hyperlink" Target="https://login.consultant.ru/link/?req=doc&amp;base=LAW&amp;n=430621&amp;date=01.12.2022&amp;dst=398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25407/" TargetMode="External"/><Relationship Id="rId34" Type="http://schemas.openxmlformats.org/officeDocument/2006/relationships/hyperlink" Target="https://login.consultant.ru/link/?req=doc&amp;base=LAW&amp;n=18181&amp;date=01.12.2022&amp;dst=102526&amp;field=134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consultant.ru/document/cons_doc_LAW_425407/" TargetMode="External"/><Relationship Id="rId12" Type="http://schemas.openxmlformats.org/officeDocument/2006/relationships/hyperlink" Target="https://login.consultant.ru/link/?req=doc&amp;base=law&amp;n=431124&amp;dst=100005&amp;demo=1" TargetMode="External"/><Relationship Id="rId17" Type="http://schemas.openxmlformats.org/officeDocument/2006/relationships/hyperlink" Target="http://static.consultant.ru/obj/file/doc/2143.pdf" TargetMode="External"/><Relationship Id="rId25" Type="http://schemas.openxmlformats.org/officeDocument/2006/relationships/hyperlink" Target="https://login.consultant.ru/link/?req=doc&amp;base=LAW&amp;n=430621&amp;date=01.12.2022&amp;dst=2209&amp;field=134" TargetMode="External"/><Relationship Id="rId33" Type="http://schemas.openxmlformats.org/officeDocument/2006/relationships/hyperlink" Target="https://login.consultant.ru/link/?req=doc&amp;base=LAW&amp;n=18181&amp;date=01.12.2022&amp;dst=100018&amp;field=134" TargetMode="External"/><Relationship Id="rId38" Type="http://schemas.openxmlformats.org/officeDocument/2006/relationships/hyperlink" Target="https://login.consultant.ru/link/?req=doc&amp;base=LAW&amp;n=294402&amp;date=01.12.2022&amp;dst=100037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94333/217b628db1be6d29295e946c651a66637c3c5617/" TargetMode="External"/><Relationship Id="rId20" Type="http://schemas.openxmlformats.org/officeDocument/2006/relationships/hyperlink" Target="https://login.consultant.ru/link/?req=doc&amp;base=LAW&amp;n=430621&amp;date=28.11.2022&amp;dst=3067&amp;field=134" TargetMode="External"/><Relationship Id="rId29" Type="http://schemas.openxmlformats.org/officeDocument/2006/relationships/hyperlink" Target="https://login.consultant.ru/link/?req=doc&amp;base=LAW&amp;n=401709&amp;date=01.12.2022&amp;dst=218&amp;field=134" TargetMode="External"/><Relationship Id="rId41" Type="http://schemas.openxmlformats.org/officeDocument/2006/relationships/hyperlink" Target="https://login.consultant.ru/link/?req=doc&amp;base=LAW&amp;n=430621&amp;date=01.12.2022&amp;dst=397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31124/" TargetMode="External"/><Relationship Id="rId24" Type="http://schemas.openxmlformats.org/officeDocument/2006/relationships/hyperlink" Target="https://login.consultant.ru/link/?req=doc&amp;base=LAW&amp;n=430621&amp;date=01.12.2022&amp;dst=1844&amp;field=134" TargetMode="External"/><Relationship Id="rId32" Type="http://schemas.openxmlformats.org/officeDocument/2006/relationships/hyperlink" Target="https://login.consultant.ru/link/?req=doc&amp;base=LAW&amp;n=373075&amp;date=01.12.2022&amp;dst=100009&amp;field=134" TargetMode="External"/><Relationship Id="rId37" Type="http://schemas.openxmlformats.org/officeDocument/2006/relationships/hyperlink" Target="https://login.consultant.ru/link/?req=doc&amp;base=LAW&amp;n=58053&amp;date=01.12.2022&amp;dst=100005&amp;field=134" TargetMode="External"/><Relationship Id="rId40" Type="http://schemas.openxmlformats.org/officeDocument/2006/relationships/hyperlink" Target="https://login.consultant.ru/link/?req=doc&amp;base=LAW&amp;n=430621&amp;date=01.12.2022&amp;dst=709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94333/217b628db1be6d29295e946c651a66637c3c5617/" TargetMode="External"/><Relationship Id="rId23" Type="http://schemas.openxmlformats.org/officeDocument/2006/relationships/hyperlink" Target="https://login.consultant.ru/link/?req=doc&amp;base=LAW&amp;n=430621&amp;date=01.12.2022&amp;dst=1839&amp;field=134" TargetMode="External"/><Relationship Id="rId28" Type="http://schemas.openxmlformats.org/officeDocument/2006/relationships/hyperlink" Target="https://login.consultant.ru/link/?req=doc&amp;base=LAW&amp;n=430621&amp;date=01.12.2022&amp;dst=101858&amp;field=134" TargetMode="External"/><Relationship Id="rId36" Type="http://schemas.openxmlformats.org/officeDocument/2006/relationships/hyperlink" Target="https://login.consultant.ru/link/?req=doc&amp;base=LAW&amp;n=135996&amp;date=01.12.2022&amp;dst=105344&amp;field=134" TargetMode="External"/><Relationship Id="rId10" Type="http://schemas.openxmlformats.org/officeDocument/2006/relationships/hyperlink" Target="http://www.consultant.ru/document/cons_doc_LAW_430586/3d0cac60971a511280cbba229d9b6329c07731f7/" TargetMode="External"/><Relationship Id="rId19" Type="http://schemas.openxmlformats.org/officeDocument/2006/relationships/hyperlink" Target="https://login.consultant.ru/link/?req=doc&amp;base=LAW&amp;n=430621&amp;date=28.11.2022&amp;dst=3067&amp;field=134" TargetMode="External"/><Relationship Id="rId31" Type="http://schemas.openxmlformats.org/officeDocument/2006/relationships/hyperlink" Target="https://login.consultant.ru/link/?req=doc&amp;base=LAW&amp;n=430621&amp;date=01.12.2022&amp;dst=1163&amp;field=13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30586/" TargetMode="External"/><Relationship Id="rId14" Type="http://schemas.openxmlformats.org/officeDocument/2006/relationships/hyperlink" Target="http://www.consultant.ru/document/cons_doc_LAW_394333/217b628db1be6d29295e946c651a66637c3c5617/" TargetMode="External"/><Relationship Id="rId22" Type="http://schemas.openxmlformats.org/officeDocument/2006/relationships/hyperlink" Target="http://www.consultant.ru/document/cons_doc_LAW_425407/" TargetMode="External"/><Relationship Id="rId27" Type="http://schemas.openxmlformats.org/officeDocument/2006/relationships/hyperlink" Target="https://login.consultant.ru/link/?req=doc&amp;base=LAW&amp;n=345514&amp;date=01.12.2022&amp;dst=100042&amp;field=134" TargetMode="External"/><Relationship Id="rId30" Type="http://schemas.openxmlformats.org/officeDocument/2006/relationships/hyperlink" Target="https://login.consultant.ru/link/?req=doc&amp;base=LAW&amp;n=368574&amp;date=01.12.2022&amp;dst=100010&amp;field=134" TargetMode="External"/><Relationship Id="rId35" Type="http://schemas.openxmlformats.org/officeDocument/2006/relationships/hyperlink" Target="https://login.consultant.ru/link/?req=doc&amp;base=LAW&amp;n=135996&amp;date=01.12.2022&amp;dst=100083&amp;field=134" TargetMode="Externa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3980</Words>
  <Characters>22687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profsouz</cp:lastModifiedBy>
  <cp:revision>2</cp:revision>
  <cp:lastPrinted>2022-12-01T10:16:00Z</cp:lastPrinted>
  <dcterms:created xsi:type="dcterms:W3CDTF">2023-04-04T13:48:00Z</dcterms:created>
  <dcterms:modified xsi:type="dcterms:W3CDTF">2023-04-04T13:48:00Z</dcterms:modified>
</cp:coreProperties>
</file>